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61"/>
        <w:tblW w:w="14480" w:type="dxa"/>
        <w:tblLook w:val="04A0" w:firstRow="1" w:lastRow="0" w:firstColumn="1" w:lastColumn="0" w:noHBand="0" w:noVBand="1"/>
      </w:tblPr>
      <w:tblGrid>
        <w:gridCol w:w="518"/>
        <w:gridCol w:w="1511"/>
        <w:gridCol w:w="2080"/>
        <w:gridCol w:w="409"/>
        <w:gridCol w:w="2497"/>
        <w:gridCol w:w="358"/>
        <w:gridCol w:w="516"/>
        <w:gridCol w:w="1625"/>
        <w:gridCol w:w="1911"/>
        <w:gridCol w:w="570"/>
        <w:gridCol w:w="2485"/>
      </w:tblGrid>
      <w:tr w:rsidR="00E6446E" w:rsidRPr="00E707D2" w14:paraId="139794EC" w14:textId="77777777" w:rsidTr="00192D27">
        <w:trPr>
          <w:trHeight w:val="261"/>
        </w:trPr>
        <w:tc>
          <w:tcPr>
            <w:tcW w:w="7015" w:type="dxa"/>
            <w:gridSpan w:val="5"/>
            <w:shd w:val="clear" w:color="auto" w:fill="D9D9D9" w:themeFill="background1" w:themeFillShade="D9"/>
          </w:tcPr>
          <w:p w14:paraId="239E7C1D" w14:textId="57CA6B0A" w:rsidR="00E6446E" w:rsidRPr="00E707D2" w:rsidRDefault="00D728EB" w:rsidP="00E644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Évaluation rapide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120C18EA" w14:textId="77777777" w:rsidR="00E6446E" w:rsidRPr="00E707D2" w:rsidRDefault="00E6446E" w:rsidP="00E6446E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7107" w:type="dxa"/>
            <w:gridSpan w:val="5"/>
            <w:shd w:val="clear" w:color="auto" w:fill="D9D9D9" w:themeFill="background1" w:themeFillShade="D9"/>
          </w:tcPr>
          <w:p w14:paraId="75247B35" w14:textId="37D7B8C4" w:rsidR="00E6446E" w:rsidRPr="00E707D2" w:rsidRDefault="00D728EB" w:rsidP="00E644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Évaluation rapide</w:t>
            </w:r>
          </w:p>
        </w:tc>
      </w:tr>
      <w:tr w:rsidR="00E6446E" w:rsidRPr="00E707D2" w14:paraId="4A936B5B" w14:textId="77777777" w:rsidTr="00192D27">
        <w:trPr>
          <w:trHeight w:val="670"/>
        </w:trPr>
        <w:tc>
          <w:tcPr>
            <w:tcW w:w="518" w:type="dxa"/>
            <w:vMerge w:val="restart"/>
            <w:shd w:val="clear" w:color="auto" w:fill="D9D9D9" w:themeFill="background1" w:themeFillShade="D9"/>
            <w:textDirection w:val="btLr"/>
          </w:tcPr>
          <w:p w14:paraId="3938CE2B" w14:textId="63FCA607" w:rsidR="00E6446E" w:rsidRPr="00E707D2" w:rsidRDefault="00D728EB" w:rsidP="00E6446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Inventaire des stratégies</w:t>
            </w:r>
          </w:p>
        </w:tc>
        <w:tc>
          <w:tcPr>
            <w:tcW w:w="1511" w:type="dxa"/>
            <w:tcBorders>
              <w:top w:val="single" w:sz="4" w:space="0" w:color="auto"/>
              <w:bottom w:val="dashed" w:sz="4" w:space="0" w:color="auto"/>
            </w:tcBorders>
          </w:tcPr>
          <w:p w14:paraId="534A1672" w14:textId="1E4A14C7" w:rsidR="00E6446E" w:rsidRPr="00307C2C" w:rsidRDefault="00F774E7" w:rsidP="00E6446E">
            <w:pPr>
              <w:rPr>
                <w:rFonts w:ascii="Arial" w:hAnsi="Arial" w:cs="Arial"/>
              </w:rPr>
            </w:pPr>
            <w:r w:rsidRPr="00F774E7">
              <w:rPr>
                <w:rFonts w:ascii="Arial" w:hAnsi="Arial" w:cs="Arial"/>
              </w:rPr>
              <w:t>Stratégie de</w:t>
            </w:r>
            <w:r>
              <w:rPr>
                <w:rFonts w:ascii="Arial" w:hAnsi="Arial" w:cs="Arial"/>
                <w:b/>
              </w:rPr>
              <w:t xml:space="preserve"> comptage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5C4BF08C" w14:textId="36402903" w:rsidR="00E6446E" w:rsidRPr="00307C2C" w:rsidRDefault="00F774E7" w:rsidP="00E6446E">
            <w:pPr>
              <w:rPr>
                <w:rFonts w:ascii="Arial" w:hAnsi="Arial" w:cs="Arial"/>
              </w:rPr>
            </w:pPr>
            <w:r w:rsidRPr="00F774E7">
              <w:rPr>
                <w:rFonts w:ascii="Arial" w:hAnsi="Arial" w:cs="Arial"/>
              </w:rPr>
              <w:t xml:space="preserve">Stratégie </w:t>
            </w:r>
            <w:r>
              <w:rPr>
                <w:rFonts w:ascii="Arial" w:hAnsi="Arial" w:cs="Arial"/>
                <w:b/>
              </w:rPr>
              <w:t>d’addition</w:t>
            </w:r>
          </w:p>
        </w:tc>
        <w:tc>
          <w:tcPr>
            <w:tcW w:w="2497" w:type="dxa"/>
            <w:tcBorders>
              <w:top w:val="single" w:sz="4" w:space="0" w:color="auto"/>
              <w:bottom w:val="dashed" w:sz="4" w:space="0" w:color="auto"/>
            </w:tcBorders>
          </w:tcPr>
          <w:p w14:paraId="68582298" w14:textId="0AB0F7F1" w:rsidR="00E6446E" w:rsidRPr="00307C2C" w:rsidRDefault="00F774E7" w:rsidP="00E6446E">
            <w:pPr>
              <w:rPr>
                <w:rFonts w:ascii="Arial" w:hAnsi="Arial" w:cs="Arial"/>
              </w:rPr>
            </w:pPr>
            <w:r w:rsidRPr="00F774E7">
              <w:rPr>
                <w:rFonts w:ascii="Arial" w:hAnsi="Arial" w:cs="Arial"/>
              </w:rPr>
              <w:t>Stratégie de</w:t>
            </w:r>
            <w:r>
              <w:rPr>
                <w:rFonts w:ascii="Arial" w:hAnsi="Arial" w:cs="Arial"/>
                <w:b/>
              </w:rPr>
              <w:t xml:space="preserve"> multiplication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1834051A" w14:textId="77777777" w:rsidR="00E6446E" w:rsidRPr="00E707D2" w:rsidRDefault="00E6446E" w:rsidP="00E6446E">
            <w:pPr>
              <w:ind w:left="325" w:hanging="284"/>
              <w:rPr>
                <w:rFonts w:ascii="Arial" w:hAnsi="Arial" w:cs="Arial"/>
              </w:rPr>
            </w:pPr>
          </w:p>
        </w:tc>
        <w:tc>
          <w:tcPr>
            <w:tcW w:w="516" w:type="dxa"/>
            <w:vMerge w:val="restart"/>
            <w:shd w:val="clear" w:color="auto" w:fill="D9D9D9" w:themeFill="background1" w:themeFillShade="D9"/>
            <w:textDirection w:val="btLr"/>
          </w:tcPr>
          <w:p w14:paraId="1EB46ECB" w14:textId="64233A66" w:rsidR="00E6446E" w:rsidRPr="00E707D2" w:rsidRDefault="00D728EB" w:rsidP="00E6446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Inventaire des stratégies</w:t>
            </w:r>
          </w:p>
        </w:tc>
        <w:tc>
          <w:tcPr>
            <w:tcW w:w="1625" w:type="dxa"/>
            <w:tcBorders>
              <w:top w:val="single" w:sz="4" w:space="0" w:color="auto"/>
              <w:bottom w:val="dashed" w:sz="4" w:space="0" w:color="auto"/>
            </w:tcBorders>
          </w:tcPr>
          <w:p w14:paraId="0B0B2C01" w14:textId="565313B7" w:rsidR="00E6446E" w:rsidRPr="00307C2C" w:rsidRDefault="0018143B" w:rsidP="00E6446E">
            <w:pPr>
              <w:rPr>
                <w:rFonts w:ascii="Arial" w:hAnsi="Arial" w:cs="Arial"/>
              </w:rPr>
            </w:pPr>
            <w:r w:rsidRPr="00F774E7">
              <w:rPr>
                <w:rFonts w:ascii="Arial" w:hAnsi="Arial" w:cs="Arial"/>
              </w:rPr>
              <w:t>Stratégie de</w:t>
            </w:r>
            <w:r>
              <w:rPr>
                <w:rFonts w:ascii="Arial" w:hAnsi="Arial" w:cs="Arial"/>
                <w:b/>
              </w:rPr>
              <w:t xml:space="preserve"> comptage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46A3D610" w14:textId="6E18327C" w:rsidR="00E6446E" w:rsidRPr="00307C2C" w:rsidRDefault="00D728EB" w:rsidP="00E6446E">
            <w:pPr>
              <w:rPr>
                <w:rFonts w:ascii="Arial" w:hAnsi="Arial" w:cs="Arial"/>
              </w:rPr>
            </w:pPr>
            <w:r w:rsidRPr="00F774E7">
              <w:rPr>
                <w:rFonts w:ascii="Arial" w:hAnsi="Arial" w:cs="Arial"/>
              </w:rPr>
              <w:t xml:space="preserve">Stratégie </w:t>
            </w:r>
            <w:r>
              <w:rPr>
                <w:rFonts w:ascii="Arial" w:hAnsi="Arial" w:cs="Arial"/>
                <w:b/>
              </w:rPr>
              <w:t>d’addition</w:t>
            </w:r>
          </w:p>
        </w:tc>
        <w:tc>
          <w:tcPr>
            <w:tcW w:w="2485" w:type="dxa"/>
            <w:tcBorders>
              <w:top w:val="single" w:sz="4" w:space="0" w:color="auto"/>
              <w:bottom w:val="dashed" w:sz="4" w:space="0" w:color="auto"/>
            </w:tcBorders>
          </w:tcPr>
          <w:p w14:paraId="16580A64" w14:textId="0498FDB5" w:rsidR="00E6446E" w:rsidRPr="00307C2C" w:rsidRDefault="00D728EB" w:rsidP="00E6446E">
            <w:pPr>
              <w:rPr>
                <w:rFonts w:ascii="Arial" w:hAnsi="Arial" w:cs="Arial"/>
              </w:rPr>
            </w:pPr>
            <w:r w:rsidRPr="00F774E7">
              <w:rPr>
                <w:rFonts w:ascii="Arial" w:hAnsi="Arial" w:cs="Arial"/>
              </w:rPr>
              <w:t>Stratégie de</w:t>
            </w:r>
            <w:r>
              <w:rPr>
                <w:rFonts w:ascii="Arial" w:hAnsi="Arial" w:cs="Arial"/>
                <w:b/>
              </w:rPr>
              <w:t xml:space="preserve"> multiplication</w:t>
            </w:r>
          </w:p>
        </w:tc>
      </w:tr>
      <w:tr w:rsidR="00E6446E" w:rsidRPr="00E707D2" w14:paraId="46B55B39" w14:textId="77777777" w:rsidTr="00192D27">
        <w:trPr>
          <w:trHeight w:val="1194"/>
        </w:trPr>
        <w:tc>
          <w:tcPr>
            <w:tcW w:w="518" w:type="dxa"/>
            <w:vMerge/>
            <w:shd w:val="clear" w:color="auto" w:fill="D9D9D9" w:themeFill="background1" w:themeFillShade="D9"/>
          </w:tcPr>
          <w:p w14:paraId="148A5169" w14:textId="77777777" w:rsidR="00E6446E" w:rsidRPr="00E707D2" w:rsidRDefault="00E6446E" w:rsidP="00E6446E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single" w:sz="4" w:space="0" w:color="auto"/>
            </w:tcBorders>
          </w:tcPr>
          <w:p w14:paraId="1961EA56" w14:textId="4FFCA258" w:rsidR="00E6446E" w:rsidRPr="00E707D2" w:rsidRDefault="00F774E7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Compter</w:t>
            </w:r>
          </w:p>
          <w:p w14:paraId="5C6799C4" w14:textId="476D98C7" w:rsidR="00E6446E" w:rsidRPr="00F774E7" w:rsidRDefault="00F774E7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774E7">
              <w:rPr>
                <w:rFonts w:ascii="Arial" w:hAnsi="Arial" w:cs="Arial"/>
                <w:sz w:val="20"/>
                <w:szCs w:val="20"/>
                <w:lang w:val="fr-CA"/>
              </w:rPr>
              <w:t>Compter à partir d’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un nombre/</w:t>
            </w:r>
            <w:r w:rsidRPr="00F774E7">
              <w:rPr>
                <w:rFonts w:ascii="Arial" w:hAnsi="Arial" w:cs="Arial"/>
                <w:sz w:val="20"/>
                <w:szCs w:val="20"/>
                <w:lang w:val="fr-CA"/>
              </w:rPr>
              <w:t>à rebours</w:t>
            </w:r>
          </w:p>
        </w:tc>
        <w:tc>
          <w:tcPr>
            <w:tcW w:w="248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0D82DAB5" w14:textId="325E2C01" w:rsidR="00E6446E" w:rsidRDefault="00F774E7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Faits connus</w:t>
            </w:r>
          </w:p>
          <w:p w14:paraId="700D17CF" w14:textId="23DBA0D5" w:rsidR="00E6446E" w:rsidRDefault="00F774E7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Utiliser des doubles</w:t>
            </w:r>
            <w:r w:rsidR="00E6446E" w:rsidRPr="00E707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46E">
              <w:rPr>
                <w:rFonts w:ascii="Arial" w:hAnsi="Arial" w:cs="Arial"/>
                <w:sz w:val="20"/>
                <w:szCs w:val="20"/>
              </w:rPr>
              <w:br/>
              <w:t>(3+</w:t>
            </w:r>
            <w:r w:rsidR="00E6446E" w:rsidRPr="00E707D2">
              <w:rPr>
                <w:rFonts w:ascii="Arial" w:hAnsi="Arial" w:cs="Arial"/>
                <w:sz w:val="20"/>
                <w:szCs w:val="20"/>
              </w:rPr>
              <w:t>3)</w:t>
            </w:r>
          </w:p>
          <w:p w14:paraId="41575A08" w14:textId="579F4476" w:rsidR="00E6446E" w:rsidRDefault="00F774E7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Compter par bonds</w:t>
            </w:r>
            <w:r w:rsidR="00E6446E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Addition répétée</w:t>
            </w:r>
          </w:p>
          <w:p w14:paraId="4F25CC3B" w14:textId="2FFB33F0" w:rsidR="00E6446E" w:rsidRPr="00E707D2" w:rsidRDefault="00F774E7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Faire des </w:t>
            </w:r>
            <w:r w:rsidR="00E6446E" w:rsidRPr="00E707D2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818DFC7" w14:textId="77777777" w:rsidR="00E6446E" w:rsidRPr="00E707D2" w:rsidRDefault="00E6446E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Compensation</w:t>
            </w:r>
          </w:p>
          <w:p w14:paraId="6D4DC828" w14:textId="527F4C16" w:rsidR="00E6446E" w:rsidRDefault="00F774E7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Partitionner par valeur de position</w:t>
            </w:r>
          </w:p>
          <w:p w14:paraId="5C0491E7" w14:textId="4DA2FABA" w:rsidR="00E6446E" w:rsidRDefault="00F774E7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Droite numérique ouverte</w:t>
            </w:r>
          </w:p>
          <w:p w14:paraId="365E2FFF" w14:textId="3189996C" w:rsidR="00E6446E" w:rsidRDefault="00F774E7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Propriété de l’associativité</w:t>
            </w:r>
          </w:p>
          <w:p w14:paraId="566424C0" w14:textId="475495C1" w:rsidR="00E6446E" w:rsidRDefault="00F774E7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Propriété de la commutativité</w:t>
            </w:r>
          </w:p>
          <w:p w14:paraId="5AE2AECB" w14:textId="0A57F9FC" w:rsidR="00E6446E" w:rsidRPr="00D072FF" w:rsidRDefault="00F774E7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Algorithme traditionnel</w:t>
            </w:r>
          </w:p>
        </w:tc>
        <w:tc>
          <w:tcPr>
            <w:tcW w:w="2497" w:type="dxa"/>
            <w:tcBorders>
              <w:top w:val="dashed" w:sz="4" w:space="0" w:color="auto"/>
              <w:bottom w:val="single" w:sz="4" w:space="0" w:color="auto"/>
            </w:tcBorders>
          </w:tcPr>
          <w:p w14:paraId="455881CE" w14:textId="0C794180" w:rsidR="00E6446E" w:rsidRDefault="00F774E7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Faits connus</w:t>
            </w:r>
          </w:p>
          <w:p w14:paraId="6F78906D" w14:textId="3EE746A7" w:rsidR="00E6446E" w:rsidRPr="00E707D2" w:rsidRDefault="00F774E7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Utiliser des doubles</w:t>
            </w:r>
            <w:r w:rsidR="00E6446E" w:rsidRPr="00E707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46E">
              <w:rPr>
                <w:rFonts w:ascii="Arial" w:hAnsi="Arial" w:cs="Arial"/>
                <w:sz w:val="20"/>
                <w:szCs w:val="20"/>
              </w:rPr>
              <w:br/>
              <w:t>(3</w:t>
            </w:r>
            <w:r w:rsidR="00E6446E" w:rsidRPr="00E707D2">
              <w:rPr>
                <w:rFonts w:ascii="Arial" w:hAnsi="Arial" w:cs="Arial"/>
                <w:sz w:val="20"/>
                <w:szCs w:val="20"/>
              </w:rPr>
              <w:t xml:space="preserve">x2) </w:t>
            </w:r>
          </w:p>
          <w:p w14:paraId="7F49A892" w14:textId="2F2B099F" w:rsidR="00E6446E" w:rsidRPr="006555D5" w:rsidRDefault="00F774E7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Matrices </w:t>
            </w:r>
          </w:p>
          <w:p w14:paraId="47D4D65C" w14:textId="0847475E" w:rsidR="00E6446E" w:rsidRPr="00F774E7" w:rsidRDefault="00F774E7" w:rsidP="00F774E7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Propriété de l’associativité</w:t>
            </w:r>
          </w:p>
          <w:p w14:paraId="628ED780" w14:textId="78A8DCEF" w:rsidR="00F774E7" w:rsidRDefault="00F774E7" w:rsidP="00F774E7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Propriété de la commutativité</w:t>
            </w:r>
          </w:p>
          <w:p w14:paraId="1A2717FB" w14:textId="0215D172" w:rsidR="00E6446E" w:rsidRDefault="00F774E7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Propriété de la distributivité</w:t>
            </w:r>
          </w:p>
          <w:p w14:paraId="68CFB09A" w14:textId="2B29D70F" w:rsidR="00E6446E" w:rsidRPr="00307C2C" w:rsidRDefault="00F774E7" w:rsidP="00E6446E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Algorithme traditionnel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02B6FB89" w14:textId="77777777" w:rsidR="00E6446E" w:rsidRPr="00E707D2" w:rsidRDefault="00E6446E" w:rsidP="00E6446E">
            <w:pPr>
              <w:ind w:left="325"/>
              <w:rPr>
                <w:rFonts w:ascii="Arial" w:hAnsi="Arial" w:cs="Arial"/>
              </w:rPr>
            </w:pPr>
          </w:p>
        </w:tc>
        <w:tc>
          <w:tcPr>
            <w:tcW w:w="516" w:type="dxa"/>
            <w:vMerge/>
            <w:shd w:val="clear" w:color="auto" w:fill="D9D9D9" w:themeFill="background1" w:themeFillShade="D9"/>
          </w:tcPr>
          <w:p w14:paraId="40DC6659" w14:textId="77777777" w:rsidR="00E6446E" w:rsidRPr="00E707D2" w:rsidRDefault="00E6446E" w:rsidP="00E6446E">
            <w:pPr>
              <w:ind w:left="325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dashed" w:sz="4" w:space="0" w:color="auto"/>
              <w:bottom w:val="single" w:sz="4" w:space="0" w:color="auto"/>
            </w:tcBorders>
          </w:tcPr>
          <w:p w14:paraId="5B8D3775" w14:textId="77777777" w:rsidR="00D728EB" w:rsidRPr="00E707D2" w:rsidRDefault="00D728EB" w:rsidP="00D728EB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Compter</w:t>
            </w:r>
          </w:p>
          <w:p w14:paraId="17081008" w14:textId="53956A28" w:rsidR="00E6446E" w:rsidRPr="00D728EB" w:rsidRDefault="00D728EB" w:rsidP="00D728EB">
            <w:pPr>
              <w:pStyle w:val="ListParagraph"/>
              <w:numPr>
                <w:ilvl w:val="0"/>
                <w:numId w:val="4"/>
              </w:numPr>
              <w:ind w:left="136" w:hanging="156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774E7">
              <w:rPr>
                <w:rFonts w:ascii="Arial" w:hAnsi="Arial" w:cs="Arial"/>
                <w:sz w:val="20"/>
                <w:szCs w:val="20"/>
                <w:lang w:val="fr-CA"/>
              </w:rPr>
              <w:t>Compter à partir d’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un nombre/</w:t>
            </w:r>
            <w:r w:rsidRPr="00F774E7">
              <w:rPr>
                <w:rFonts w:ascii="Arial" w:hAnsi="Arial" w:cs="Arial"/>
                <w:sz w:val="20"/>
                <w:szCs w:val="20"/>
                <w:lang w:val="fr-CA"/>
              </w:rPr>
              <w:t>à rebours</w:t>
            </w:r>
          </w:p>
        </w:tc>
        <w:tc>
          <w:tcPr>
            <w:tcW w:w="248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06F28E13" w14:textId="77777777" w:rsidR="00D728EB" w:rsidRDefault="00D728EB" w:rsidP="00D728EB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Faits connus</w:t>
            </w:r>
          </w:p>
          <w:p w14:paraId="22412454" w14:textId="77777777" w:rsidR="00D728EB" w:rsidRDefault="00D728EB" w:rsidP="00D728EB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Utiliser des doubles</w:t>
            </w:r>
            <w:r w:rsidRPr="00E707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(3+</w:t>
            </w:r>
            <w:r w:rsidRPr="00E707D2">
              <w:rPr>
                <w:rFonts w:ascii="Arial" w:hAnsi="Arial" w:cs="Arial"/>
                <w:sz w:val="20"/>
                <w:szCs w:val="20"/>
              </w:rPr>
              <w:t>3)</w:t>
            </w:r>
          </w:p>
          <w:p w14:paraId="381B718C" w14:textId="77777777" w:rsidR="00D728EB" w:rsidRDefault="00D728EB" w:rsidP="00D728EB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Compter par bonds / Addition répétée</w:t>
            </w:r>
          </w:p>
          <w:p w14:paraId="0FDFE932" w14:textId="77777777" w:rsidR="00D728EB" w:rsidRPr="00E707D2" w:rsidRDefault="00D728EB" w:rsidP="00D728EB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Faire des </w:t>
            </w:r>
            <w:r w:rsidRPr="00E707D2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1C01D4C5" w14:textId="77777777" w:rsidR="00D728EB" w:rsidRPr="00E707D2" w:rsidRDefault="00D728EB" w:rsidP="00D728EB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Compensation</w:t>
            </w:r>
          </w:p>
          <w:p w14:paraId="0D4C467D" w14:textId="77777777" w:rsidR="00D728EB" w:rsidRDefault="00D728EB" w:rsidP="00D728EB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Partitionner par valeur de position</w:t>
            </w:r>
          </w:p>
          <w:p w14:paraId="4238D060" w14:textId="77777777" w:rsidR="00D728EB" w:rsidRDefault="00D728EB" w:rsidP="00D728EB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Droite numérique ouverte</w:t>
            </w:r>
          </w:p>
          <w:p w14:paraId="189EB7BD" w14:textId="77777777" w:rsidR="00D728EB" w:rsidRDefault="00D728EB" w:rsidP="00D728EB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Propriété de l’associativité</w:t>
            </w:r>
          </w:p>
          <w:p w14:paraId="1BFB7E5E" w14:textId="77777777" w:rsidR="00D728EB" w:rsidRDefault="00D728EB" w:rsidP="00D728EB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Propriété de la commutativité</w:t>
            </w:r>
          </w:p>
          <w:p w14:paraId="61AC7779" w14:textId="1A2B922D" w:rsidR="00E6446E" w:rsidRPr="00D072FF" w:rsidRDefault="00D728EB" w:rsidP="00D728EB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Algorithme traditionnel</w:t>
            </w:r>
          </w:p>
        </w:tc>
        <w:tc>
          <w:tcPr>
            <w:tcW w:w="2485" w:type="dxa"/>
            <w:tcBorders>
              <w:top w:val="dashed" w:sz="4" w:space="0" w:color="auto"/>
              <w:bottom w:val="single" w:sz="4" w:space="0" w:color="auto"/>
            </w:tcBorders>
          </w:tcPr>
          <w:p w14:paraId="50F435DF" w14:textId="77777777" w:rsidR="00D728EB" w:rsidRDefault="00D728EB" w:rsidP="00D728EB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Faits connus</w:t>
            </w:r>
          </w:p>
          <w:p w14:paraId="43C399A2" w14:textId="77777777" w:rsidR="00D728EB" w:rsidRPr="00E707D2" w:rsidRDefault="00D728EB" w:rsidP="00D728EB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Utiliser des doubles</w:t>
            </w:r>
            <w:r w:rsidRPr="00E707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(3</w:t>
            </w:r>
            <w:r w:rsidRPr="00E707D2">
              <w:rPr>
                <w:rFonts w:ascii="Arial" w:hAnsi="Arial" w:cs="Arial"/>
                <w:sz w:val="20"/>
                <w:szCs w:val="20"/>
              </w:rPr>
              <w:t xml:space="preserve">x2) </w:t>
            </w:r>
          </w:p>
          <w:p w14:paraId="41E9ABBA" w14:textId="77777777" w:rsidR="00D728EB" w:rsidRPr="006555D5" w:rsidRDefault="00D728EB" w:rsidP="00D728EB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Matrices </w:t>
            </w:r>
          </w:p>
          <w:p w14:paraId="3C6DCA2C" w14:textId="77777777" w:rsidR="00D728EB" w:rsidRPr="00F774E7" w:rsidRDefault="00D728EB" w:rsidP="00D728EB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Propriété de l’associativité</w:t>
            </w:r>
          </w:p>
          <w:p w14:paraId="5AF1DE63" w14:textId="77777777" w:rsidR="00D728EB" w:rsidRDefault="00D728EB" w:rsidP="00D728EB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Propriété de la commutativité</w:t>
            </w:r>
          </w:p>
          <w:p w14:paraId="0BED6518" w14:textId="77777777" w:rsidR="00D728EB" w:rsidRDefault="00D728EB" w:rsidP="00D728EB">
            <w:pPr>
              <w:pStyle w:val="ListParagraph"/>
              <w:numPr>
                <w:ilvl w:val="0"/>
                <w:numId w:val="4"/>
              </w:numPr>
              <w:ind w:left="181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Propriété de la distributivité</w:t>
            </w:r>
          </w:p>
          <w:p w14:paraId="61564C2E" w14:textId="2D4BF720" w:rsidR="00E6446E" w:rsidRPr="00307C2C" w:rsidRDefault="00D728EB" w:rsidP="00D728EB">
            <w:pPr>
              <w:pStyle w:val="ListParagraph"/>
              <w:numPr>
                <w:ilvl w:val="0"/>
                <w:numId w:val="4"/>
              </w:numPr>
              <w:ind w:left="136" w:hanging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Algorithme traditionnel</w:t>
            </w:r>
          </w:p>
        </w:tc>
      </w:tr>
      <w:tr w:rsidR="00E6446E" w:rsidRPr="00E707D2" w14:paraId="165D9B4C" w14:textId="77777777" w:rsidTr="00192D27">
        <w:trPr>
          <w:trHeight w:val="593"/>
        </w:trPr>
        <w:tc>
          <w:tcPr>
            <w:tcW w:w="518" w:type="dxa"/>
            <w:vMerge/>
            <w:shd w:val="clear" w:color="auto" w:fill="D9D9D9" w:themeFill="background1" w:themeFillShade="D9"/>
          </w:tcPr>
          <w:p w14:paraId="367983BB" w14:textId="77777777" w:rsidR="00E6446E" w:rsidRPr="00E707D2" w:rsidRDefault="00E6446E" w:rsidP="00E6446E">
            <w:pPr>
              <w:rPr>
                <w:rFonts w:ascii="Arial" w:hAnsi="Arial" w:cs="Arial"/>
              </w:rPr>
            </w:pPr>
          </w:p>
        </w:tc>
        <w:tc>
          <w:tcPr>
            <w:tcW w:w="6497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6EBF7798" w14:textId="384D28AE" w:rsidR="00E6446E" w:rsidRPr="00E707D2" w:rsidRDefault="00F774E7" w:rsidP="005F235C">
            <w:pPr>
              <w:pStyle w:val="ListParagraph"/>
              <w:numPr>
                <w:ilvl w:val="0"/>
                <w:numId w:val="4"/>
              </w:numPr>
              <w:ind w:left="181" w:hanging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Autres stratégies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425BFA2E" w14:textId="77777777" w:rsidR="00E6446E" w:rsidRPr="00E707D2" w:rsidRDefault="00E6446E" w:rsidP="00E6446E">
            <w:pPr>
              <w:ind w:left="325"/>
              <w:rPr>
                <w:rFonts w:ascii="Arial" w:hAnsi="Arial" w:cs="Arial"/>
              </w:rPr>
            </w:pPr>
          </w:p>
        </w:tc>
        <w:tc>
          <w:tcPr>
            <w:tcW w:w="516" w:type="dxa"/>
            <w:vMerge/>
            <w:shd w:val="clear" w:color="auto" w:fill="D9D9D9" w:themeFill="background1" w:themeFillShade="D9"/>
          </w:tcPr>
          <w:p w14:paraId="5D998935" w14:textId="77777777" w:rsidR="00E6446E" w:rsidRPr="00E707D2" w:rsidRDefault="00E6446E" w:rsidP="00E6446E">
            <w:pPr>
              <w:ind w:left="325"/>
              <w:rPr>
                <w:rFonts w:ascii="Arial" w:hAnsi="Arial" w:cs="Arial"/>
              </w:rPr>
            </w:pPr>
          </w:p>
        </w:tc>
        <w:tc>
          <w:tcPr>
            <w:tcW w:w="6591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66318F91" w14:textId="293A5654" w:rsidR="00E6446E" w:rsidRPr="00E707D2" w:rsidRDefault="00D728EB" w:rsidP="005F235C">
            <w:pPr>
              <w:pStyle w:val="ListParagraph"/>
              <w:numPr>
                <w:ilvl w:val="0"/>
                <w:numId w:val="4"/>
              </w:numPr>
              <w:ind w:left="135" w:hanging="1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Autres stratégies</w:t>
            </w:r>
          </w:p>
        </w:tc>
      </w:tr>
      <w:tr w:rsidR="00E6446E" w:rsidRPr="00E707D2" w14:paraId="7E722CD8" w14:textId="77777777" w:rsidTr="00192D27">
        <w:trPr>
          <w:cantSplit/>
          <w:trHeight w:val="323"/>
        </w:trPr>
        <w:tc>
          <w:tcPr>
            <w:tcW w:w="518" w:type="dxa"/>
            <w:vMerge w:val="restart"/>
            <w:shd w:val="clear" w:color="auto" w:fill="D9D9D9" w:themeFill="background1" w:themeFillShade="D9"/>
            <w:textDirection w:val="btLr"/>
          </w:tcPr>
          <w:p w14:paraId="201B827C" w14:textId="0033EE12" w:rsidR="00E6446E" w:rsidRPr="00D728EB" w:rsidRDefault="00D728EB" w:rsidP="00E6446E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8EB">
              <w:rPr>
                <w:rFonts w:ascii="Arial" w:hAnsi="Arial" w:cs="Arial"/>
                <w:b/>
                <w:szCs w:val="18"/>
              </w:rPr>
              <w:t>La réponse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5A699AA6" w14:textId="77777777" w:rsidR="00E6446E" w:rsidRPr="00307C2C" w:rsidRDefault="00E6446E" w:rsidP="00E6446E">
            <w:pPr>
              <w:rPr>
                <w:rFonts w:ascii="Arial" w:hAnsi="Arial" w:cs="Arial"/>
              </w:rPr>
            </w:pPr>
            <w:r w:rsidRPr="00307C2C">
              <w:rPr>
                <w:rFonts w:ascii="Arial" w:hAnsi="Arial" w:cs="Arial"/>
              </w:rPr>
              <w:t>Communication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205EB6B6" w14:textId="44E7F131" w:rsidR="00E6446E" w:rsidRPr="00307C2C" w:rsidRDefault="0018143B" w:rsidP="00E64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concepts m</w:t>
            </w:r>
            <w:r w:rsidR="00D728EB">
              <w:rPr>
                <w:rFonts w:ascii="Arial" w:hAnsi="Arial" w:cs="Arial"/>
              </w:rPr>
              <w:t>athématiques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6C9426E0" w14:textId="77777777" w:rsidR="00E6446E" w:rsidRPr="00E707D2" w:rsidRDefault="00E6446E" w:rsidP="00E6446E">
            <w:pPr>
              <w:ind w:left="325"/>
              <w:rPr>
                <w:rFonts w:ascii="Arial" w:hAnsi="Arial" w:cs="Arial"/>
              </w:rPr>
            </w:pPr>
          </w:p>
        </w:tc>
        <w:tc>
          <w:tcPr>
            <w:tcW w:w="51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AA45983" w14:textId="6417AA53" w:rsidR="00E6446E" w:rsidRPr="00E707D2" w:rsidRDefault="00D728EB" w:rsidP="00E6446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728EB">
              <w:rPr>
                <w:rFonts w:ascii="Arial" w:hAnsi="Arial" w:cs="Arial"/>
                <w:b/>
                <w:szCs w:val="18"/>
              </w:rPr>
              <w:t>La réponse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5E0AAD10" w14:textId="77777777" w:rsidR="00E6446E" w:rsidRPr="00307C2C" w:rsidRDefault="00E6446E" w:rsidP="00E6446E">
            <w:pPr>
              <w:rPr>
                <w:rFonts w:ascii="Arial" w:hAnsi="Arial" w:cs="Arial"/>
              </w:rPr>
            </w:pPr>
            <w:r w:rsidRPr="00307C2C">
              <w:rPr>
                <w:rFonts w:ascii="Arial" w:hAnsi="Arial" w:cs="Arial"/>
              </w:rPr>
              <w:t>Communication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5A9E1AAC" w14:textId="0BA43E23" w:rsidR="00E6446E" w:rsidRPr="00307C2C" w:rsidRDefault="0018143B" w:rsidP="00181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concepts m</w:t>
            </w:r>
            <w:r w:rsidR="00E6446E">
              <w:rPr>
                <w:rFonts w:ascii="Arial" w:hAnsi="Arial" w:cs="Arial"/>
              </w:rPr>
              <w:t>ath</w:t>
            </w:r>
            <w:r>
              <w:rPr>
                <w:rFonts w:ascii="Arial" w:hAnsi="Arial" w:cs="Arial"/>
              </w:rPr>
              <w:t>ématiques</w:t>
            </w:r>
          </w:p>
        </w:tc>
      </w:tr>
      <w:tr w:rsidR="00E6446E" w:rsidRPr="00E707D2" w14:paraId="3FFEBDDA" w14:textId="77777777" w:rsidTr="00192D27">
        <w:trPr>
          <w:cantSplit/>
          <w:trHeight w:val="1486"/>
        </w:trPr>
        <w:tc>
          <w:tcPr>
            <w:tcW w:w="518" w:type="dxa"/>
            <w:vMerge/>
            <w:shd w:val="clear" w:color="auto" w:fill="D9D9D9" w:themeFill="background1" w:themeFillShade="D9"/>
          </w:tcPr>
          <w:p w14:paraId="7D2F5E0A" w14:textId="77777777" w:rsidR="00E6446E" w:rsidRPr="00E707D2" w:rsidRDefault="00E6446E" w:rsidP="00E6446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1" w:type="dxa"/>
            <w:gridSpan w:val="2"/>
            <w:tcBorders>
              <w:top w:val="dashed" w:sz="4" w:space="0" w:color="auto"/>
            </w:tcBorders>
          </w:tcPr>
          <w:p w14:paraId="1D37A457" w14:textId="7145CC30" w:rsidR="00E6446E" w:rsidRPr="0058226A" w:rsidRDefault="00D728EB" w:rsidP="00E6446E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évidente</w:t>
            </w:r>
          </w:p>
          <w:p w14:paraId="2C78FF7F" w14:textId="18B50629" w:rsidR="00D728EB" w:rsidRPr="00D728EB" w:rsidRDefault="00D728EB" w:rsidP="00D728EB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D728EB">
              <w:rPr>
                <w:rFonts w:ascii="Arial" w:hAnsi="Arial" w:cs="Arial"/>
                <w:sz w:val="20"/>
              </w:rPr>
              <w:t>égère inférence</w:t>
            </w:r>
          </w:p>
          <w:p w14:paraId="272159F5" w14:textId="440BCB3E" w:rsidR="00E6446E" w:rsidRPr="00D728EB" w:rsidRDefault="00D728EB" w:rsidP="00D728EB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inférence majeure</w:t>
            </w:r>
          </w:p>
        </w:tc>
        <w:tc>
          <w:tcPr>
            <w:tcW w:w="2906" w:type="dxa"/>
            <w:gridSpan w:val="2"/>
            <w:tcBorders>
              <w:top w:val="dashed" w:sz="4" w:space="0" w:color="auto"/>
            </w:tcBorders>
          </w:tcPr>
          <w:p w14:paraId="4584CEC4" w14:textId="16293B74" w:rsidR="00E6446E" w:rsidRPr="0058226A" w:rsidRDefault="00D728EB" w:rsidP="00E6446E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exacte</w:t>
            </w:r>
          </w:p>
          <w:p w14:paraId="12FD08FA" w14:textId="2029AEE1" w:rsidR="00E6446E" w:rsidRPr="0058226A" w:rsidRDefault="00D728EB" w:rsidP="00E6446E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erreur mineure</w:t>
            </w:r>
          </w:p>
          <w:p w14:paraId="104E1526" w14:textId="30A00D9F" w:rsidR="00E6446E" w:rsidRPr="0058226A" w:rsidRDefault="00D728EB" w:rsidP="00E6446E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démontre une incompréhension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1E8DFA5F" w14:textId="77777777" w:rsidR="00E6446E" w:rsidRPr="00E707D2" w:rsidRDefault="00E6446E" w:rsidP="00E6446E">
            <w:pPr>
              <w:ind w:left="325"/>
              <w:rPr>
                <w:rFonts w:ascii="Arial" w:hAnsi="Arial" w:cs="Arial"/>
              </w:rPr>
            </w:pPr>
          </w:p>
        </w:tc>
        <w:tc>
          <w:tcPr>
            <w:tcW w:w="51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7CABE64" w14:textId="77777777" w:rsidR="00E6446E" w:rsidRPr="00E707D2" w:rsidRDefault="00E6446E" w:rsidP="00E6446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gridSpan w:val="2"/>
            <w:tcBorders>
              <w:top w:val="dashed" w:sz="4" w:space="0" w:color="auto"/>
            </w:tcBorders>
          </w:tcPr>
          <w:p w14:paraId="3C613437" w14:textId="77777777" w:rsidR="00D728EB" w:rsidRPr="0058226A" w:rsidRDefault="00D728EB" w:rsidP="00D728EB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évidente</w:t>
            </w:r>
          </w:p>
          <w:p w14:paraId="781CF1B3" w14:textId="77777777" w:rsidR="00D728EB" w:rsidRPr="00D728EB" w:rsidRDefault="00D728EB" w:rsidP="00D728EB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D728EB">
              <w:rPr>
                <w:rFonts w:ascii="Arial" w:hAnsi="Arial" w:cs="Arial"/>
                <w:sz w:val="20"/>
              </w:rPr>
              <w:t>égère inférence</w:t>
            </w:r>
          </w:p>
          <w:p w14:paraId="45E8A3CF" w14:textId="09716A6C" w:rsidR="00E6446E" w:rsidRPr="0058226A" w:rsidRDefault="00D728EB" w:rsidP="00D728EB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inférence majeure</w:t>
            </w:r>
          </w:p>
        </w:tc>
        <w:tc>
          <w:tcPr>
            <w:tcW w:w="3055" w:type="dxa"/>
            <w:gridSpan w:val="2"/>
            <w:tcBorders>
              <w:top w:val="dashed" w:sz="4" w:space="0" w:color="auto"/>
            </w:tcBorders>
          </w:tcPr>
          <w:p w14:paraId="5815C408" w14:textId="77777777" w:rsidR="00D728EB" w:rsidRPr="0058226A" w:rsidRDefault="00D728EB" w:rsidP="00D728EB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exacte</w:t>
            </w:r>
          </w:p>
          <w:p w14:paraId="560E45D7" w14:textId="77777777" w:rsidR="00D728EB" w:rsidRPr="0058226A" w:rsidRDefault="00D728EB" w:rsidP="00D728EB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erreur mineure</w:t>
            </w:r>
          </w:p>
          <w:p w14:paraId="3CCA828A" w14:textId="7C9A2843" w:rsidR="00E6446E" w:rsidRPr="0058226A" w:rsidRDefault="00D728EB" w:rsidP="00D728EB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démontre une incompréhension</w:t>
            </w:r>
          </w:p>
        </w:tc>
      </w:tr>
      <w:tr w:rsidR="00E6446E" w:rsidRPr="00E707D2" w14:paraId="0EBD6C6A" w14:textId="77777777" w:rsidTr="00192D27">
        <w:trPr>
          <w:cantSplit/>
          <w:trHeight w:val="3140"/>
        </w:trPr>
        <w:tc>
          <w:tcPr>
            <w:tcW w:w="518" w:type="dxa"/>
            <w:shd w:val="clear" w:color="auto" w:fill="D9D9D9" w:themeFill="background1" w:themeFillShade="D9"/>
            <w:textDirection w:val="btLr"/>
            <w:vAlign w:val="center"/>
          </w:tcPr>
          <w:p w14:paraId="2AC6263E" w14:textId="0395E01E" w:rsidR="00E6446E" w:rsidRPr="00E707D2" w:rsidRDefault="00D728EB" w:rsidP="00E6446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Notes/Prochaines étapes</w:t>
            </w:r>
          </w:p>
        </w:tc>
        <w:tc>
          <w:tcPr>
            <w:tcW w:w="64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992D6D" w14:textId="77777777" w:rsidR="00D728EB" w:rsidRPr="00FA350B" w:rsidRDefault="00D728EB" w:rsidP="00D728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A350B">
              <w:rPr>
                <w:rFonts w:ascii="Arial" w:hAnsi="Arial" w:cs="Arial"/>
                <w:b/>
                <w:sz w:val="20"/>
                <w:szCs w:val="20"/>
                <w:lang w:val="fr-CA"/>
              </w:rPr>
              <w:t>Questions à poser à l’élève pour fin de clarification</w:t>
            </w:r>
          </w:p>
          <w:p w14:paraId="7487524F" w14:textId="35954559" w:rsidR="00E6446E" w:rsidRPr="00D728EB" w:rsidRDefault="00D728EB" w:rsidP="00E644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728EB">
              <w:rPr>
                <w:rFonts w:ascii="Arial" w:hAnsi="Arial" w:cs="Arial"/>
                <w:sz w:val="20"/>
                <w:szCs w:val="20"/>
                <w:lang w:val="fr-CA"/>
              </w:rPr>
              <w:t>Explique-moi ce que tu as fait</w:t>
            </w:r>
            <w:r w:rsidR="00E6446E" w:rsidRPr="00D728EB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066D94B1" w14:textId="60E34278" w:rsidR="00E6446E" w:rsidRPr="00D728EB" w:rsidRDefault="00D728EB" w:rsidP="00E644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728EB">
              <w:rPr>
                <w:rFonts w:ascii="Arial" w:hAnsi="Arial" w:cs="Arial"/>
                <w:sz w:val="20"/>
                <w:szCs w:val="20"/>
                <w:lang w:val="fr-CA"/>
              </w:rPr>
              <w:t>Pourquoi as-ty choisi cette stratégie</w:t>
            </w:r>
            <w:r w:rsidR="00E6446E" w:rsidRPr="00D728EB">
              <w:rPr>
                <w:rFonts w:ascii="Arial" w:hAnsi="Arial" w:cs="Arial"/>
                <w:sz w:val="20"/>
                <w:szCs w:val="20"/>
                <w:lang w:val="fr-CA"/>
              </w:rPr>
              <w:t>?</w:t>
            </w:r>
          </w:p>
          <w:p w14:paraId="34EE04AC" w14:textId="0B83A74D" w:rsidR="00E6446E" w:rsidRPr="00D728EB" w:rsidRDefault="00D728EB" w:rsidP="00E644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728EB">
              <w:rPr>
                <w:rFonts w:ascii="Arial" w:hAnsi="Arial" w:cs="Arial"/>
                <w:sz w:val="20"/>
                <w:szCs w:val="20"/>
                <w:lang w:val="fr-CA"/>
              </w:rPr>
              <w:t>Est-ce que ça fonctionnerait toujours</w:t>
            </w:r>
            <w:r w:rsidR="00E6446E" w:rsidRPr="00D728EB">
              <w:rPr>
                <w:rFonts w:ascii="Arial" w:hAnsi="Arial" w:cs="Arial"/>
                <w:sz w:val="20"/>
                <w:szCs w:val="20"/>
                <w:lang w:val="fr-CA"/>
              </w:rPr>
              <w:t>?</w:t>
            </w:r>
          </w:p>
          <w:p w14:paraId="2A360112" w14:textId="77777777" w:rsidR="00E6446E" w:rsidRPr="00D728EB" w:rsidRDefault="00E6446E" w:rsidP="00E644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B887B23" w14:textId="77777777" w:rsidR="00494EFD" w:rsidRPr="00D728EB" w:rsidRDefault="00494EFD" w:rsidP="00E6446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3DE8F51C" w14:textId="411DF4F0" w:rsidR="00E6446E" w:rsidRPr="00D728EB" w:rsidRDefault="00D728EB" w:rsidP="00E6446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D728E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Liens et relations qu’a fait l’élève </w:t>
            </w:r>
            <w:r w:rsidR="00E6446E" w:rsidRPr="00D728EB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</w:p>
          <w:p w14:paraId="2D1015B4" w14:textId="77777777" w:rsidR="00076234" w:rsidRPr="00D728EB" w:rsidRDefault="00076234" w:rsidP="00E6446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5D1D6EC2" w14:textId="77777777" w:rsidR="00076234" w:rsidRPr="00D728EB" w:rsidRDefault="00076234" w:rsidP="00E6446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4D2EF68C" w14:textId="77777777" w:rsidR="00E6446E" w:rsidRPr="00D728EB" w:rsidRDefault="00E6446E" w:rsidP="00E6446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1DB52C2F" w14:textId="40907DC5" w:rsidR="00E6446E" w:rsidRPr="00E707D2" w:rsidRDefault="00D728EB" w:rsidP="00E644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Prochaines étapes pour l’élève :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4A6CB9F3" w14:textId="77777777" w:rsidR="00E6446E" w:rsidRPr="00E707D2" w:rsidRDefault="00E6446E" w:rsidP="00E6446E">
            <w:pPr>
              <w:ind w:left="325"/>
              <w:rPr>
                <w:rFonts w:ascii="Arial" w:hAnsi="Arial" w:cs="Arial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  <w:vAlign w:val="center"/>
          </w:tcPr>
          <w:p w14:paraId="482685EE" w14:textId="735805AA" w:rsidR="00E6446E" w:rsidRPr="00E707D2" w:rsidRDefault="00D728EB" w:rsidP="00E6446E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Notes/Prochaines étapes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758582" w14:textId="77777777" w:rsidR="00D728EB" w:rsidRPr="00FA350B" w:rsidRDefault="00D728EB" w:rsidP="00D728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A350B">
              <w:rPr>
                <w:rFonts w:ascii="Arial" w:hAnsi="Arial" w:cs="Arial"/>
                <w:b/>
                <w:sz w:val="20"/>
                <w:szCs w:val="20"/>
                <w:lang w:val="fr-CA"/>
              </w:rPr>
              <w:t>Questions à poser à l’élève pour fin de clarification</w:t>
            </w:r>
          </w:p>
          <w:p w14:paraId="158FBFD8" w14:textId="77777777" w:rsidR="00D728EB" w:rsidRPr="00D728EB" w:rsidRDefault="00D728EB" w:rsidP="00D728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728EB">
              <w:rPr>
                <w:rFonts w:ascii="Arial" w:hAnsi="Arial" w:cs="Arial"/>
                <w:sz w:val="20"/>
                <w:szCs w:val="20"/>
                <w:lang w:val="fr-CA"/>
              </w:rPr>
              <w:t>Explique-moi ce que tu as fait.</w:t>
            </w:r>
          </w:p>
          <w:p w14:paraId="46BF7F6F" w14:textId="77777777" w:rsidR="00D728EB" w:rsidRPr="00D728EB" w:rsidRDefault="00D728EB" w:rsidP="00D728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728EB">
              <w:rPr>
                <w:rFonts w:ascii="Arial" w:hAnsi="Arial" w:cs="Arial"/>
                <w:sz w:val="20"/>
                <w:szCs w:val="20"/>
                <w:lang w:val="fr-CA"/>
              </w:rPr>
              <w:t>Pourquoi as-ty choisi cette stratégie?</w:t>
            </w:r>
          </w:p>
          <w:p w14:paraId="3B88A77B" w14:textId="77777777" w:rsidR="00D728EB" w:rsidRPr="00D728EB" w:rsidRDefault="00D728EB" w:rsidP="00D728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728EB">
              <w:rPr>
                <w:rFonts w:ascii="Arial" w:hAnsi="Arial" w:cs="Arial"/>
                <w:sz w:val="20"/>
                <w:szCs w:val="20"/>
                <w:lang w:val="fr-CA"/>
              </w:rPr>
              <w:t>Est-ce que ça fonctionnerait toujours?</w:t>
            </w:r>
          </w:p>
          <w:p w14:paraId="048DF194" w14:textId="77777777" w:rsidR="00D728EB" w:rsidRPr="00D728EB" w:rsidRDefault="00D728EB" w:rsidP="00D728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47970B7" w14:textId="77777777" w:rsidR="00D728EB" w:rsidRPr="00D728EB" w:rsidRDefault="00D728EB" w:rsidP="00D728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51E5EDED" w14:textId="0277BD0B" w:rsidR="00D728EB" w:rsidRPr="00D728EB" w:rsidRDefault="00D728EB" w:rsidP="00D728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D728E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Liens et relations qu’a </w:t>
            </w:r>
            <w:r w:rsidR="000C4749" w:rsidRPr="00D728EB">
              <w:rPr>
                <w:rFonts w:ascii="Arial" w:hAnsi="Arial" w:cs="Arial"/>
                <w:b/>
                <w:sz w:val="20"/>
                <w:szCs w:val="20"/>
                <w:lang w:val="fr-CA"/>
              </w:rPr>
              <w:t>faits</w:t>
            </w:r>
            <w:r w:rsidRPr="00D728E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l’élève :</w:t>
            </w:r>
          </w:p>
          <w:p w14:paraId="7CE587F1" w14:textId="77777777" w:rsidR="00D728EB" w:rsidRPr="00D728EB" w:rsidRDefault="00D728EB" w:rsidP="00D728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0C9D2981" w14:textId="77777777" w:rsidR="00D728EB" w:rsidRPr="00D728EB" w:rsidRDefault="00D728EB" w:rsidP="00D728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044E0492" w14:textId="77777777" w:rsidR="00D728EB" w:rsidRPr="00D728EB" w:rsidRDefault="00D728EB" w:rsidP="00D728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5E055C93" w14:textId="40120C30" w:rsidR="00E6446E" w:rsidRPr="00E707D2" w:rsidRDefault="00D728EB" w:rsidP="00D728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Prochaines étapes pour l’élève :</w:t>
            </w:r>
          </w:p>
        </w:tc>
      </w:tr>
    </w:tbl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7195"/>
        <w:gridCol w:w="360"/>
        <w:gridCol w:w="7200"/>
      </w:tblGrid>
      <w:tr w:rsidR="009B35A0" w14:paraId="16BEC6DE" w14:textId="77777777" w:rsidTr="00D62607">
        <w:trPr>
          <w:trHeight w:val="10160"/>
        </w:trPr>
        <w:tc>
          <w:tcPr>
            <w:tcW w:w="7195" w:type="dxa"/>
          </w:tcPr>
          <w:p w14:paraId="13F4DF66" w14:textId="5A31A34A" w:rsidR="009B35A0" w:rsidRPr="00930BAB" w:rsidRDefault="00930BAB" w:rsidP="009B35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30BAB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Quelques mots au sujet de l’évaluation rapide</w:t>
            </w:r>
          </w:p>
          <w:p w14:paraId="342B0B12" w14:textId="77777777" w:rsidR="009B35A0" w:rsidRPr="00930BAB" w:rsidRDefault="009B35A0" w:rsidP="009B35A0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72548229" w14:textId="144DF410" w:rsidR="009B35A0" w:rsidRPr="00192D27" w:rsidRDefault="00930BAB" w:rsidP="009B35A0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92D27">
              <w:rPr>
                <w:rFonts w:ascii="Arial" w:hAnsi="Arial" w:cs="Arial"/>
                <w:b/>
                <w:sz w:val="20"/>
                <w:szCs w:val="20"/>
                <w:lang w:val="fr-CA"/>
              </w:rPr>
              <w:t>Évaluation formative</w:t>
            </w:r>
          </w:p>
          <w:p w14:paraId="2F1249D2" w14:textId="3B399D29" w:rsidR="009B35A0" w:rsidRPr="000C4749" w:rsidRDefault="00930BAB" w:rsidP="009B35A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C4749">
              <w:rPr>
                <w:rFonts w:ascii="Arial" w:hAnsi="Arial" w:cs="Arial"/>
                <w:sz w:val="20"/>
                <w:szCs w:val="20"/>
                <w:lang w:val="fr-CA"/>
              </w:rPr>
              <w:t xml:space="preserve">Cet outil n’est pas conçu pour </w:t>
            </w:r>
            <w:r w:rsidR="0018143B">
              <w:rPr>
                <w:rFonts w:ascii="Arial" w:hAnsi="Arial" w:cs="Arial"/>
                <w:sz w:val="20"/>
                <w:szCs w:val="20"/>
                <w:lang w:val="fr-CA"/>
              </w:rPr>
              <w:t>être une</w:t>
            </w:r>
            <w:r w:rsidRPr="000C4749">
              <w:rPr>
                <w:rFonts w:ascii="Arial" w:hAnsi="Arial" w:cs="Arial"/>
                <w:sz w:val="20"/>
                <w:szCs w:val="20"/>
                <w:lang w:val="fr-CA"/>
              </w:rPr>
              <w:t xml:space="preserve"> évaluation </w:t>
            </w:r>
            <w:r w:rsidR="000C4749" w:rsidRPr="000C4749">
              <w:rPr>
                <w:rFonts w:ascii="Arial" w:hAnsi="Arial" w:cs="Arial"/>
                <w:sz w:val="20"/>
                <w:szCs w:val="20"/>
                <w:lang w:val="fr-CA"/>
              </w:rPr>
              <w:t>sommative</w:t>
            </w:r>
            <w:r w:rsidRPr="000C4749">
              <w:rPr>
                <w:rFonts w:ascii="Arial" w:hAnsi="Arial" w:cs="Arial"/>
                <w:sz w:val="20"/>
                <w:szCs w:val="20"/>
                <w:lang w:val="fr-CA"/>
              </w:rPr>
              <w:t xml:space="preserve">. </w:t>
            </w:r>
            <w:r w:rsidR="000C4749" w:rsidRPr="000C4749">
              <w:rPr>
                <w:rFonts w:ascii="Arial" w:hAnsi="Arial" w:cs="Arial"/>
                <w:sz w:val="20"/>
                <w:szCs w:val="20"/>
                <w:lang w:val="fr-CA"/>
              </w:rPr>
              <w:t xml:space="preserve">Il s’agit plutôt d’un outil, parmi tous ceux que vous </w:t>
            </w:r>
            <w:r w:rsidR="0018143B">
              <w:rPr>
                <w:rFonts w:ascii="Arial" w:hAnsi="Arial" w:cs="Arial"/>
                <w:sz w:val="20"/>
                <w:szCs w:val="20"/>
                <w:lang w:val="fr-CA"/>
              </w:rPr>
              <w:t>utilisez</w:t>
            </w:r>
            <w:r w:rsidR="000C4749" w:rsidRPr="000C4749">
              <w:rPr>
                <w:rFonts w:ascii="Arial" w:hAnsi="Arial" w:cs="Arial"/>
                <w:sz w:val="20"/>
                <w:szCs w:val="20"/>
                <w:lang w:val="fr-CA"/>
              </w:rPr>
              <w:t xml:space="preserve"> déjà, qui peut vous aider à documenter le raison</w:t>
            </w:r>
            <w:r w:rsidR="000C4749">
              <w:rPr>
                <w:rFonts w:ascii="Arial" w:hAnsi="Arial" w:cs="Arial"/>
                <w:sz w:val="20"/>
                <w:szCs w:val="20"/>
                <w:lang w:val="fr-CA"/>
              </w:rPr>
              <w:t xml:space="preserve">nement mathématique de vos élèves. </w:t>
            </w:r>
            <w:r w:rsidR="000C4749" w:rsidRPr="000C4749">
              <w:rPr>
                <w:rFonts w:ascii="Arial" w:hAnsi="Arial" w:cs="Arial"/>
                <w:sz w:val="20"/>
                <w:szCs w:val="20"/>
                <w:lang w:val="fr-CA"/>
              </w:rPr>
              <w:t>L’évaluation rapide vous donne un</w:t>
            </w:r>
            <w:r w:rsidR="000C4749">
              <w:rPr>
                <w:rFonts w:ascii="Arial" w:hAnsi="Arial" w:cs="Arial"/>
                <w:sz w:val="20"/>
                <w:szCs w:val="20"/>
                <w:lang w:val="fr-CA"/>
              </w:rPr>
              <w:t xml:space="preserve"> insta</w:t>
            </w:r>
            <w:r w:rsidR="0018143B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="000C4749">
              <w:rPr>
                <w:rFonts w:ascii="Arial" w:hAnsi="Arial" w:cs="Arial"/>
                <w:sz w:val="20"/>
                <w:szCs w:val="20"/>
                <w:lang w:val="fr-CA"/>
              </w:rPr>
              <w:t>tané, à un moment précis.</w:t>
            </w:r>
          </w:p>
          <w:p w14:paraId="6BA6B88E" w14:textId="77777777" w:rsidR="009B35A0" w:rsidRPr="000C4749" w:rsidRDefault="009B35A0" w:rsidP="009B35A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603136C" w14:textId="48EE506D" w:rsidR="009B35A0" w:rsidRPr="00A47C9A" w:rsidRDefault="00A47C9A" w:rsidP="009B35A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47C9A">
              <w:rPr>
                <w:rFonts w:ascii="Arial" w:hAnsi="Arial" w:cs="Arial"/>
                <w:b/>
                <w:sz w:val="20"/>
                <w:szCs w:val="20"/>
                <w:lang w:val="fr-CA"/>
              </w:rPr>
              <w:t>Différence entre utiliser une stratégie et comprendre une stratégie</w:t>
            </w:r>
          </w:p>
          <w:p w14:paraId="6F0D0F8A" w14:textId="05369306" w:rsidR="009B35A0" w:rsidRPr="00A47C9A" w:rsidRDefault="00A47C9A" w:rsidP="009B35A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Le simple fait qu’un élève soit</w:t>
            </w:r>
            <w:r w:rsidRPr="00A47C9A">
              <w:rPr>
                <w:rFonts w:ascii="Arial" w:hAnsi="Arial" w:cs="Arial"/>
                <w:sz w:val="20"/>
                <w:szCs w:val="20"/>
                <w:lang w:val="fr-CA"/>
              </w:rPr>
              <w:t xml:space="preserve"> capable de mettre en application une stratégie ne signifi</w:t>
            </w:r>
            <w:r w:rsidR="0018143B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Pr="00A47C9A">
              <w:rPr>
                <w:rFonts w:ascii="Arial" w:hAnsi="Arial" w:cs="Arial"/>
                <w:sz w:val="20"/>
                <w:szCs w:val="20"/>
                <w:lang w:val="fr-CA"/>
              </w:rPr>
              <w:t xml:space="preserve"> pas pour autant que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ce dernier</w:t>
            </w:r>
            <w:r w:rsidRPr="00A47C9A">
              <w:rPr>
                <w:rFonts w:ascii="Arial" w:hAnsi="Arial" w:cs="Arial"/>
                <w:sz w:val="20"/>
                <w:szCs w:val="20"/>
                <w:lang w:val="fr-CA"/>
              </w:rPr>
              <w:t xml:space="preserve"> la comprenne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. </w:t>
            </w:r>
            <w:r w:rsidRPr="00A47C9A">
              <w:rPr>
                <w:rFonts w:ascii="Arial" w:hAnsi="Arial" w:cs="Arial"/>
                <w:sz w:val="20"/>
                <w:szCs w:val="20"/>
                <w:lang w:val="fr-CA"/>
              </w:rPr>
              <w:t>Lors de vos entretiens avec les élèves, les questions que vous leur poserez vous aideront à d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A47C9A">
              <w:rPr>
                <w:rFonts w:ascii="Arial" w:hAnsi="Arial" w:cs="Arial"/>
                <w:sz w:val="20"/>
                <w:szCs w:val="20"/>
                <w:lang w:val="fr-CA"/>
              </w:rPr>
              <w:t>terminer s’ils suivent simplement une proc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A47C9A">
              <w:rPr>
                <w:rFonts w:ascii="Arial" w:hAnsi="Arial" w:cs="Arial"/>
                <w:sz w:val="20"/>
                <w:szCs w:val="20"/>
                <w:lang w:val="fr-CA"/>
              </w:rPr>
              <w:t>dure ou s’ils comprennent la stratégie.</w:t>
            </w:r>
            <w:r w:rsidR="009B35A0" w:rsidRPr="00A47C9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631A2455" w14:textId="77777777" w:rsidR="009B35A0" w:rsidRPr="00A47C9A" w:rsidRDefault="009B35A0" w:rsidP="009B35A0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7CF0ACD0" w14:textId="50035185" w:rsidR="009B35A0" w:rsidRPr="00192D27" w:rsidRDefault="00A47C9A" w:rsidP="009B35A0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92D27">
              <w:rPr>
                <w:rFonts w:ascii="Arial" w:hAnsi="Arial" w:cs="Arial"/>
                <w:b/>
                <w:sz w:val="20"/>
                <w:szCs w:val="20"/>
                <w:lang w:val="fr-CA"/>
              </w:rPr>
              <w:t>La réponse</w:t>
            </w:r>
          </w:p>
          <w:p w14:paraId="3822A2E5" w14:textId="19B2F977" w:rsidR="009B35A0" w:rsidRPr="00A47C9A" w:rsidRDefault="00A47C9A" w:rsidP="009B35A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47C9A">
              <w:rPr>
                <w:rFonts w:ascii="Arial" w:hAnsi="Arial" w:cs="Arial"/>
                <w:sz w:val="20"/>
                <w:szCs w:val="20"/>
                <w:lang w:val="fr-CA"/>
              </w:rPr>
              <w:t>Une réponse exacte ne signifi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Pr="00A47C9A">
              <w:rPr>
                <w:rFonts w:ascii="Arial" w:hAnsi="Arial" w:cs="Arial"/>
                <w:sz w:val="20"/>
                <w:szCs w:val="20"/>
                <w:lang w:val="fr-CA"/>
              </w:rPr>
              <w:t xml:space="preserve"> pas nécessairement que les élèves ont compris. Les élèves peuvent être capables de suivre des pro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c</w:t>
            </w:r>
            <w:r w:rsidRPr="00A47C9A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du</w:t>
            </w:r>
            <w:r w:rsidRPr="00A47C9A">
              <w:rPr>
                <w:rFonts w:ascii="Arial" w:hAnsi="Arial" w:cs="Arial"/>
                <w:sz w:val="20"/>
                <w:szCs w:val="20"/>
                <w:lang w:val="fr-CA"/>
              </w:rPr>
              <w:t xml:space="preserve">res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sans toutefois être capables d’expliquer la stratégie ou la réponse obtenue. Il est important de mettre l’accent sur la compréhension. </w:t>
            </w:r>
          </w:p>
          <w:p w14:paraId="23D0046F" w14:textId="77777777" w:rsidR="009B35A0" w:rsidRPr="00A47C9A" w:rsidRDefault="009B35A0" w:rsidP="009B35A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E46D69C" w14:textId="3D7668D2" w:rsidR="009B35A0" w:rsidRPr="00192D27" w:rsidRDefault="00220F5C" w:rsidP="009B35A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20F5C">
              <w:rPr>
                <w:rFonts w:ascii="Arial" w:hAnsi="Arial" w:cs="Arial"/>
                <w:sz w:val="20"/>
                <w:szCs w:val="20"/>
                <w:lang w:val="fr-CA"/>
              </w:rPr>
              <w:t>Du même coup, une réponse inexacte ne signifie pas nécessairement qu’il y ait une incompr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220F5C">
              <w:rPr>
                <w:rFonts w:ascii="Arial" w:hAnsi="Arial" w:cs="Arial"/>
                <w:sz w:val="20"/>
                <w:szCs w:val="20"/>
                <w:lang w:val="fr-CA"/>
              </w:rPr>
              <w:t xml:space="preserve">hension du concept.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Les réponses des élèves ne devraient pas jug</w:t>
            </w:r>
            <w:r w:rsidR="0018143B">
              <w:rPr>
                <w:rFonts w:ascii="Arial" w:hAnsi="Arial" w:cs="Arial"/>
                <w:sz w:val="20"/>
                <w:szCs w:val="20"/>
                <w:lang w:val="fr-CA"/>
              </w:rPr>
              <w:t>ées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en tenant compte seulement d’une erreur mathématique mineure. </w:t>
            </w:r>
            <w:r w:rsidRPr="00192D27">
              <w:rPr>
                <w:rFonts w:ascii="Arial" w:hAnsi="Arial" w:cs="Arial"/>
                <w:sz w:val="20"/>
                <w:szCs w:val="20"/>
                <w:lang w:val="fr-CA"/>
              </w:rPr>
              <w:t xml:space="preserve">Il est important de mettre l’accent sur la compréhension. </w:t>
            </w:r>
          </w:p>
          <w:p w14:paraId="7EA41907" w14:textId="77777777" w:rsidR="009B35A0" w:rsidRPr="00192D27" w:rsidRDefault="009B35A0" w:rsidP="009B35A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8611335" w14:textId="4E3D7067" w:rsidR="009B35A0" w:rsidRPr="00220F5C" w:rsidRDefault="00220F5C" w:rsidP="009B35A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20F5C">
              <w:rPr>
                <w:rFonts w:ascii="Arial" w:hAnsi="Arial" w:cs="Arial"/>
                <w:b/>
                <w:sz w:val="20"/>
                <w:szCs w:val="20"/>
                <w:lang w:val="fr-CA"/>
              </w:rPr>
              <w:t>Les questions de clarification</w:t>
            </w:r>
          </w:p>
          <w:p w14:paraId="3F2AC739" w14:textId="20A39DA4" w:rsidR="00D83DB3" w:rsidRPr="00192D27" w:rsidRDefault="00220F5C" w:rsidP="009B35A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20F5C">
              <w:rPr>
                <w:rFonts w:ascii="Arial" w:hAnsi="Arial" w:cs="Arial"/>
                <w:sz w:val="20"/>
                <w:szCs w:val="20"/>
                <w:lang w:val="fr-CA"/>
              </w:rPr>
              <w:t>Les questions de clarifications permettent à l’élève d’aller plus loin dans leur raisonnement mathématique. Souvent, lorsque l’on regarde le travail d’un élève, nous recourons à l’inférence pour essayer d</w:t>
            </w:r>
            <w:r w:rsidR="0018143B">
              <w:rPr>
                <w:rFonts w:ascii="Arial" w:hAnsi="Arial" w:cs="Arial"/>
                <w:sz w:val="20"/>
                <w:szCs w:val="20"/>
                <w:lang w:val="fr-CA"/>
              </w:rPr>
              <w:t xml:space="preserve">e comprendre leur raisonnement. </w:t>
            </w:r>
            <w:r w:rsidR="0018143B" w:rsidRPr="0018143B">
              <w:rPr>
                <w:rFonts w:ascii="Arial" w:hAnsi="Arial" w:cs="Arial"/>
                <w:sz w:val="20"/>
                <w:szCs w:val="20"/>
                <w:lang w:val="fr-CA"/>
              </w:rPr>
              <w:t xml:space="preserve">Posez plutôt des questions aux élèves, demandez-leur de vous expliquer ce qu’ils ont fait, pourquoi ils l’ont fait. </w:t>
            </w:r>
          </w:p>
          <w:p w14:paraId="6729AFFE" w14:textId="77777777" w:rsidR="00494EFD" w:rsidRPr="00192D27" w:rsidRDefault="00494EFD" w:rsidP="009B35A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5519EC1" w14:textId="21558077" w:rsidR="00BA29C2" w:rsidRPr="0018143B" w:rsidRDefault="0018143B" w:rsidP="00BA29C2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CA"/>
              </w:rPr>
            </w:pPr>
            <w:r w:rsidRPr="0018143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CA"/>
              </w:rPr>
              <w:t xml:space="preserve">L’enseignement des mathématiques que nous offrons à nos élèves devrait reposer sur la construction de sens, les relations, les liens et nous devrions être attentifs à ce que les élèves comprennent, et éviter de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CA"/>
              </w:rPr>
              <w:t>nous</w:t>
            </w:r>
            <w:r w:rsidRPr="0018143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CA"/>
              </w:rPr>
              <w:t xml:space="preserve"> limiter à ce qu’ils sont capables de faire.</w:t>
            </w:r>
          </w:p>
          <w:p w14:paraId="67443923" w14:textId="77777777" w:rsidR="00BA29C2" w:rsidRPr="00BA29C2" w:rsidRDefault="00BA29C2" w:rsidP="00BA29C2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A29C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~Marilyn Burns~</w:t>
            </w:r>
          </w:p>
          <w:p w14:paraId="3F50EA8D" w14:textId="77777777" w:rsidR="00BA29C2" w:rsidRDefault="00BA29C2" w:rsidP="009B35A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E430036" w14:textId="77777777" w:rsidR="009B35A0" w:rsidRDefault="009B35A0" w:rsidP="009B35A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2D5BAC95" w14:textId="77777777" w:rsidR="0018143B" w:rsidRPr="00930BAB" w:rsidRDefault="0018143B" w:rsidP="001814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30BAB">
              <w:rPr>
                <w:rFonts w:ascii="Arial" w:hAnsi="Arial" w:cs="Arial"/>
                <w:b/>
                <w:sz w:val="20"/>
                <w:szCs w:val="20"/>
                <w:lang w:val="fr-CA"/>
              </w:rPr>
              <w:t>Quelques mots au sujet de l’évaluation rapide</w:t>
            </w:r>
          </w:p>
          <w:p w14:paraId="30F889AD" w14:textId="77777777" w:rsidR="0018143B" w:rsidRPr="00930BAB" w:rsidRDefault="0018143B" w:rsidP="0018143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49C67881" w14:textId="77777777" w:rsidR="0018143B" w:rsidRPr="0018143B" w:rsidRDefault="0018143B" w:rsidP="0018143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8143B">
              <w:rPr>
                <w:rFonts w:ascii="Arial" w:hAnsi="Arial" w:cs="Arial"/>
                <w:b/>
                <w:sz w:val="20"/>
                <w:szCs w:val="20"/>
                <w:lang w:val="fr-CA"/>
              </w:rPr>
              <w:t>Évaluation formative</w:t>
            </w:r>
          </w:p>
          <w:p w14:paraId="5E09D1B7" w14:textId="77777777" w:rsidR="0018143B" w:rsidRPr="000C4749" w:rsidRDefault="0018143B" w:rsidP="0018143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C4749">
              <w:rPr>
                <w:rFonts w:ascii="Arial" w:hAnsi="Arial" w:cs="Arial"/>
                <w:sz w:val="20"/>
                <w:szCs w:val="20"/>
                <w:lang w:val="fr-CA"/>
              </w:rPr>
              <w:t xml:space="preserve">Cet outil n’est pas conçu pour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être une</w:t>
            </w:r>
            <w:r w:rsidRPr="000C4749">
              <w:rPr>
                <w:rFonts w:ascii="Arial" w:hAnsi="Arial" w:cs="Arial"/>
                <w:sz w:val="20"/>
                <w:szCs w:val="20"/>
                <w:lang w:val="fr-CA"/>
              </w:rPr>
              <w:t xml:space="preserve"> évaluation sommative. Il s’agit plutôt d’un outil, parmi tous ceux que vous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utilisez</w:t>
            </w:r>
            <w:r w:rsidRPr="000C4749">
              <w:rPr>
                <w:rFonts w:ascii="Arial" w:hAnsi="Arial" w:cs="Arial"/>
                <w:sz w:val="20"/>
                <w:szCs w:val="20"/>
                <w:lang w:val="fr-CA"/>
              </w:rPr>
              <w:t xml:space="preserve"> déjà, qui peut vous aider à documenter le raison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nement mathématique de vos élèves. </w:t>
            </w:r>
            <w:r w:rsidRPr="000C4749">
              <w:rPr>
                <w:rFonts w:ascii="Arial" w:hAnsi="Arial" w:cs="Arial"/>
                <w:sz w:val="20"/>
                <w:szCs w:val="20"/>
                <w:lang w:val="fr-CA"/>
              </w:rPr>
              <w:t>L’évaluation rapide vous donne un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instantané, à un moment précis.</w:t>
            </w:r>
          </w:p>
          <w:p w14:paraId="39BF460D" w14:textId="77777777" w:rsidR="0018143B" w:rsidRPr="000C4749" w:rsidRDefault="0018143B" w:rsidP="0018143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9EF4220" w14:textId="77777777" w:rsidR="0018143B" w:rsidRPr="00A47C9A" w:rsidRDefault="0018143B" w:rsidP="0018143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47C9A">
              <w:rPr>
                <w:rFonts w:ascii="Arial" w:hAnsi="Arial" w:cs="Arial"/>
                <w:b/>
                <w:sz w:val="20"/>
                <w:szCs w:val="20"/>
                <w:lang w:val="fr-CA"/>
              </w:rPr>
              <w:t>Différence entre utiliser une stratégie et comprendre une stratégie</w:t>
            </w:r>
          </w:p>
          <w:p w14:paraId="6AC8CAEC" w14:textId="77777777" w:rsidR="0018143B" w:rsidRPr="00A47C9A" w:rsidRDefault="0018143B" w:rsidP="0018143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Le simple fait qu’un élève soit</w:t>
            </w:r>
            <w:r w:rsidRPr="00A47C9A">
              <w:rPr>
                <w:rFonts w:ascii="Arial" w:hAnsi="Arial" w:cs="Arial"/>
                <w:sz w:val="20"/>
                <w:szCs w:val="20"/>
                <w:lang w:val="fr-CA"/>
              </w:rPr>
              <w:t xml:space="preserve"> capable de mettre en application une stratégie ne signifi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Pr="00A47C9A">
              <w:rPr>
                <w:rFonts w:ascii="Arial" w:hAnsi="Arial" w:cs="Arial"/>
                <w:sz w:val="20"/>
                <w:szCs w:val="20"/>
                <w:lang w:val="fr-CA"/>
              </w:rPr>
              <w:t xml:space="preserve"> pas pour autant que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ce dernier</w:t>
            </w:r>
            <w:r w:rsidRPr="00A47C9A">
              <w:rPr>
                <w:rFonts w:ascii="Arial" w:hAnsi="Arial" w:cs="Arial"/>
                <w:sz w:val="20"/>
                <w:szCs w:val="20"/>
                <w:lang w:val="fr-CA"/>
              </w:rPr>
              <w:t xml:space="preserve"> la comprenne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. </w:t>
            </w:r>
            <w:r w:rsidRPr="00A47C9A">
              <w:rPr>
                <w:rFonts w:ascii="Arial" w:hAnsi="Arial" w:cs="Arial"/>
                <w:sz w:val="20"/>
                <w:szCs w:val="20"/>
                <w:lang w:val="fr-CA"/>
              </w:rPr>
              <w:t>Lors de vos entretiens avec les élèves, les questions que vous leur poserez vous aideront à d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A47C9A">
              <w:rPr>
                <w:rFonts w:ascii="Arial" w:hAnsi="Arial" w:cs="Arial"/>
                <w:sz w:val="20"/>
                <w:szCs w:val="20"/>
                <w:lang w:val="fr-CA"/>
              </w:rPr>
              <w:t>terminer s’ils suivent simplement une proc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A47C9A">
              <w:rPr>
                <w:rFonts w:ascii="Arial" w:hAnsi="Arial" w:cs="Arial"/>
                <w:sz w:val="20"/>
                <w:szCs w:val="20"/>
                <w:lang w:val="fr-CA"/>
              </w:rPr>
              <w:t xml:space="preserve">dure ou s’ils comprennent la stratégie. </w:t>
            </w:r>
          </w:p>
          <w:p w14:paraId="341D9EF8" w14:textId="77777777" w:rsidR="0018143B" w:rsidRPr="00A47C9A" w:rsidRDefault="0018143B" w:rsidP="0018143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6F6864D6" w14:textId="77777777" w:rsidR="0018143B" w:rsidRPr="0018143B" w:rsidRDefault="0018143B" w:rsidP="0018143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8143B">
              <w:rPr>
                <w:rFonts w:ascii="Arial" w:hAnsi="Arial" w:cs="Arial"/>
                <w:b/>
                <w:sz w:val="20"/>
                <w:szCs w:val="20"/>
                <w:lang w:val="fr-CA"/>
              </w:rPr>
              <w:t>La réponse</w:t>
            </w:r>
          </w:p>
          <w:p w14:paraId="12F1504B" w14:textId="77777777" w:rsidR="0018143B" w:rsidRPr="00A47C9A" w:rsidRDefault="0018143B" w:rsidP="0018143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47C9A">
              <w:rPr>
                <w:rFonts w:ascii="Arial" w:hAnsi="Arial" w:cs="Arial"/>
                <w:sz w:val="20"/>
                <w:szCs w:val="20"/>
                <w:lang w:val="fr-CA"/>
              </w:rPr>
              <w:t>Une réponse exacte ne signifi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Pr="00A47C9A">
              <w:rPr>
                <w:rFonts w:ascii="Arial" w:hAnsi="Arial" w:cs="Arial"/>
                <w:sz w:val="20"/>
                <w:szCs w:val="20"/>
                <w:lang w:val="fr-CA"/>
              </w:rPr>
              <w:t xml:space="preserve"> pas nécessairement que les élèves ont compris. Les élèves peuvent être capables de suivre des pro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c</w:t>
            </w:r>
            <w:r w:rsidRPr="00A47C9A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du</w:t>
            </w:r>
            <w:r w:rsidRPr="00A47C9A">
              <w:rPr>
                <w:rFonts w:ascii="Arial" w:hAnsi="Arial" w:cs="Arial"/>
                <w:sz w:val="20"/>
                <w:szCs w:val="20"/>
                <w:lang w:val="fr-CA"/>
              </w:rPr>
              <w:t xml:space="preserve">res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sans toutefois être capables d’expliquer la stratégie ou la réponse obtenue. Il est important de mettre l’accent sur la compréhension. </w:t>
            </w:r>
          </w:p>
          <w:p w14:paraId="4EA20BF6" w14:textId="77777777" w:rsidR="0018143B" w:rsidRPr="00A47C9A" w:rsidRDefault="0018143B" w:rsidP="0018143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9B1B77B" w14:textId="77777777" w:rsidR="0018143B" w:rsidRPr="0018143B" w:rsidRDefault="0018143B" w:rsidP="0018143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20F5C">
              <w:rPr>
                <w:rFonts w:ascii="Arial" w:hAnsi="Arial" w:cs="Arial"/>
                <w:sz w:val="20"/>
                <w:szCs w:val="20"/>
                <w:lang w:val="fr-CA"/>
              </w:rPr>
              <w:t>Du même coup, une réponse inexacte ne signifie pas nécessairement qu’il y ait une incompr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220F5C">
              <w:rPr>
                <w:rFonts w:ascii="Arial" w:hAnsi="Arial" w:cs="Arial"/>
                <w:sz w:val="20"/>
                <w:szCs w:val="20"/>
                <w:lang w:val="fr-CA"/>
              </w:rPr>
              <w:t xml:space="preserve">hension du concept.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Les réponses des élèves ne devraient pas jugées en tenant compte seulement d’une erreur mathématique mineure. </w:t>
            </w:r>
            <w:r w:rsidRPr="0018143B">
              <w:rPr>
                <w:rFonts w:ascii="Arial" w:hAnsi="Arial" w:cs="Arial"/>
                <w:sz w:val="20"/>
                <w:szCs w:val="20"/>
                <w:lang w:val="fr-CA"/>
              </w:rPr>
              <w:t xml:space="preserve">Il est important de mettre l’accent sur la compréhension. </w:t>
            </w:r>
          </w:p>
          <w:p w14:paraId="71D8BEB9" w14:textId="77777777" w:rsidR="0018143B" w:rsidRPr="0018143B" w:rsidRDefault="0018143B" w:rsidP="0018143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319C5A1" w14:textId="77777777" w:rsidR="0018143B" w:rsidRPr="00220F5C" w:rsidRDefault="0018143B" w:rsidP="0018143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20F5C">
              <w:rPr>
                <w:rFonts w:ascii="Arial" w:hAnsi="Arial" w:cs="Arial"/>
                <w:b/>
                <w:sz w:val="20"/>
                <w:szCs w:val="20"/>
                <w:lang w:val="fr-CA"/>
              </w:rPr>
              <w:t>Les questions de clarification</w:t>
            </w:r>
          </w:p>
          <w:p w14:paraId="2EBF8615" w14:textId="77777777" w:rsidR="0018143B" w:rsidRPr="0018143B" w:rsidRDefault="0018143B" w:rsidP="0018143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20F5C">
              <w:rPr>
                <w:rFonts w:ascii="Arial" w:hAnsi="Arial" w:cs="Arial"/>
                <w:sz w:val="20"/>
                <w:szCs w:val="20"/>
                <w:lang w:val="fr-CA"/>
              </w:rPr>
              <w:t>Les questions de clarifications permettent à l’élève d’aller plus loin dans leur raisonnement mathématique. Souvent, lorsque l’on regarde le travail d’un élève, nous recourons à l’inférence pour essayer d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e comprendre leur raisonnement. </w:t>
            </w:r>
            <w:r w:rsidRPr="0018143B">
              <w:rPr>
                <w:rFonts w:ascii="Arial" w:hAnsi="Arial" w:cs="Arial"/>
                <w:sz w:val="20"/>
                <w:szCs w:val="20"/>
                <w:lang w:val="fr-CA"/>
              </w:rPr>
              <w:t xml:space="preserve">Posez plutôt des questions aux élèves, demandez-leur de vous expliquer ce qu’ils ont fait, pourquoi ils l’ont fait. </w:t>
            </w:r>
          </w:p>
          <w:p w14:paraId="0487B03F" w14:textId="77777777" w:rsidR="0018143B" w:rsidRPr="0018143B" w:rsidRDefault="0018143B" w:rsidP="0018143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481017B" w14:textId="77777777" w:rsidR="0018143B" w:rsidRPr="0018143B" w:rsidRDefault="0018143B" w:rsidP="0018143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CA"/>
              </w:rPr>
            </w:pPr>
            <w:r w:rsidRPr="0018143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CA"/>
              </w:rPr>
              <w:t xml:space="preserve">L’enseignement des mathématiques que nous offrons à nos élèves devrait reposer sur la construction de sens, les relations, les liens et nous devrions être attentifs à ce que les élèves comprennent, et éviter de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CA"/>
              </w:rPr>
              <w:t>nous</w:t>
            </w:r>
            <w:r w:rsidRPr="0018143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CA"/>
              </w:rPr>
              <w:t xml:space="preserve"> limiter à ce qu’ils sont capables de faire.</w:t>
            </w:r>
          </w:p>
          <w:p w14:paraId="4422A60C" w14:textId="77777777" w:rsidR="0018143B" w:rsidRPr="00BA29C2" w:rsidRDefault="0018143B" w:rsidP="0018143B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A29C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~Marilyn Burns~</w:t>
            </w:r>
          </w:p>
          <w:p w14:paraId="6A8F4E61" w14:textId="77777777" w:rsidR="00BA29C2" w:rsidRDefault="00BA29C2" w:rsidP="009B35A0">
            <w:pPr>
              <w:rPr>
                <w:rFonts w:ascii="Arial" w:hAnsi="Arial" w:cs="Arial"/>
              </w:rPr>
            </w:pPr>
          </w:p>
        </w:tc>
      </w:tr>
    </w:tbl>
    <w:p w14:paraId="2FDFEE25" w14:textId="77777777" w:rsidR="00CD4DB7" w:rsidRDefault="00CD4DB7" w:rsidP="00E6446E">
      <w:pPr>
        <w:rPr>
          <w:rFonts w:ascii="Arial" w:hAnsi="Arial" w:cs="Arial"/>
        </w:rPr>
      </w:pPr>
    </w:p>
    <w:sectPr w:rsidR="00CD4DB7" w:rsidSect="00D728EB">
      <w:footerReference w:type="default" r:id="rId7"/>
      <w:type w:val="continuous"/>
      <w:pgSz w:w="15840" w:h="12240" w:orient="landscape"/>
      <w:pgMar w:top="5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7449A" w14:textId="77777777" w:rsidR="005D4718" w:rsidRDefault="005D4718" w:rsidP="00281CBC">
      <w:r>
        <w:separator/>
      </w:r>
    </w:p>
  </w:endnote>
  <w:endnote w:type="continuationSeparator" w:id="0">
    <w:p w14:paraId="28250F7D" w14:textId="77777777" w:rsidR="005D4718" w:rsidRDefault="005D4718" w:rsidP="0028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0F32A" w14:textId="06E4CD8E" w:rsidR="00281CBC" w:rsidRPr="00D728EB" w:rsidRDefault="00D728EB">
    <w:pPr>
      <w:pStyle w:val="Footer"/>
      <w:rPr>
        <w:i/>
        <w:lang w:val="fr-CA"/>
      </w:rPr>
    </w:pPr>
    <w:r w:rsidRPr="00D728EB">
      <w:rPr>
        <w:i/>
        <w:lang w:val="fr-CA"/>
      </w:rPr>
      <w:t>Dernière mise à jour : 2 mai</w:t>
    </w:r>
    <w:r w:rsidR="00307C2C" w:rsidRPr="00D728EB">
      <w:rPr>
        <w:i/>
        <w:lang w:val="fr-CA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757F2" w14:textId="77777777" w:rsidR="005D4718" w:rsidRDefault="005D4718" w:rsidP="00281CBC">
      <w:r>
        <w:separator/>
      </w:r>
    </w:p>
  </w:footnote>
  <w:footnote w:type="continuationSeparator" w:id="0">
    <w:p w14:paraId="72D5CFB8" w14:textId="77777777" w:rsidR="005D4718" w:rsidRDefault="005D4718" w:rsidP="0028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704C"/>
    <w:multiLevelType w:val="hybridMultilevel"/>
    <w:tmpl w:val="07688042"/>
    <w:lvl w:ilvl="0" w:tplc="3EA83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0731"/>
    <w:multiLevelType w:val="hybridMultilevel"/>
    <w:tmpl w:val="8B805818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41994"/>
    <w:multiLevelType w:val="hybridMultilevel"/>
    <w:tmpl w:val="15549C20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E5304"/>
    <w:multiLevelType w:val="hybridMultilevel"/>
    <w:tmpl w:val="9A5A1444"/>
    <w:lvl w:ilvl="0" w:tplc="49F802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D3CC2"/>
    <w:multiLevelType w:val="hybridMultilevel"/>
    <w:tmpl w:val="28C443EC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C1"/>
    <w:rsid w:val="00076234"/>
    <w:rsid w:val="000C4749"/>
    <w:rsid w:val="00110257"/>
    <w:rsid w:val="00154DF3"/>
    <w:rsid w:val="0017640F"/>
    <w:rsid w:val="0018143B"/>
    <w:rsid w:val="00183B8D"/>
    <w:rsid w:val="00192D27"/>
    <w:rsid w:val="00220F5C"/>
    <w:rsid w:val="00224DCA"/>
    <w:rsid w:val="0027004B"/>
    <w:rsid w:val="00281CBC"/>
    <w:rsid w:val="00307C2C"/>
    <w:rsid w:val="00307CCD"/>
    <w:rsid w:val="00385EB4"/>
    <w:rsid w:val="0039558D"/>
    <w:rsid w:val="00457473"/>
    <w:rsid w:val="0049122C"/>
    <w:rsid w:val="00494EFD"/>
    <w:rsid w:val="005019D1"/>
    <w:rsid w:val="005039C4"/>
    <w:rsid w:val="0053373D"/>
    <w:rsid w:val="0058226A"/>
    <w:rsid w:val="005916BF"/>
    <w:rsid w:val="005974E2"/>
    <w:rsid w:val="005C48E1"/>
    <w:rsid w:val="005C5956"/>
    <w:rsid w:val="005D4718"/>
    <w:rsid w:val="005F235C"/>
    <w:rsid w:val="006303FB"/>
    <w:rsid w:val="006555D5"/>
    <w:rsid w:val="0065744B"/>
    <w:rsid w:val="0066057A"/>
    <w:rsid w:val="006F487C"/>
    <w:rsid w:val="00707188"/>
    <w:rsid w:val="0073329A"/>
    <w:rsid w:val="00740676"/>
    <w:rsid w:val="007A1101"/>
    <w:rsid w:val="00800C0C"/>
    <w:rsid w:val="008A4BC1"/>
    <w:rsid w:val="008A6B39"/>
    <w:rsid w:val="008A79FC"/>
    <w:rsid w:val="008B11E2"/>
    <w:rsid w:val="00905CA7"/>
    <w:rsid w:val="00930BAB"/>
    <w:rsid w:val="00956B22"/>
    <w:rsid w:val="00963EE6"/>
    <w:rsid w:val="00980699"/>
    <w:rsid w:val="009B35A0"/>
    <w:rsid w:val="009B53B9"/>
    <w:rsid w:val="009D46F6"/>
    <w:rsid w:val="00A02E22"/>
    <w:rsid w:val="00A47C9A"/>
    <w:rsid w:val="00AD3603"/>
    <w:rsid w:val="00AF341F"/>
    <w:rsid w:val="00B1042A"/>
    <w:rsid w:val="00B86F4F"/>
    <w:rsid w:val="00BA29C2"/>
    <w:rsid w:val="00C57BF5"/>
    <w:rsid w:val="00C717C9"/>
    <w:rsid w:val="00C83BA9"/>
    <w:rsid w:val="00CD4DB7"/>
    <w:rsid w:val="00D072FF"/>
    <w:rsid w:val="00D62607"/>
    <w:rsid w:val="00D728EB"/>
    <w:rsid w:val="00D83DB3"/>
    <w:rsid w:val="00DC4474"/>
    <w:rsid w:val="00DE439A"/>
    <w:rsid w:val="00DF1DEA"/>
    <w:rsid w:val="00E232FA"/>
    <w:rsid w:val="00E618F6"/>
    <w:rsid w:val="00E6446E"/>
    <w:rsid w:val="00E65785"/>
    <w:rsid w:val="00E67C73"/>
    <w:rsid w:val="00E707D2"/>
    <w:rsid w:val="00EA76CF"/>
    <w:rsid w:val="00ED3E01"/>
    <w:rsid w:val="00F40313"/>
    <w:rsid w:val="00F7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9721"/>
  <w15:docId w15:val="{9A0DA2BA-0141-4E8C-9F24-BFF79DC7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BC1"/>
    <w:pPr>
      <w:ind w:left="720"/>
      <w:contextualSpacing/>
    </w:pPr>
  </w:style>
  <w:style w:type="table" w:styleId="TableGrid">
    <w:name w:val="Table Grid"/>
    <w:basedOn w:val="TableNormal"/>
    <w:uiPriority w:val="59"/>
    <w:rsid w:val="0022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CBC"/>
  </w:style>
  <w:style w:type="paragraph" w:styleId="Footer">
    <w:name w:val="footer"/>
    <w:basedOn w:val="Normal"/>
    <w:link w:val="FooterChar"/>
    <w:uiPriority w:val="99"/>
    <w:unhideWhenUsed/>
    <w:rsid w:val="00281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CBC"/>
  </w:style>
  <w:style w:type="paragraph" w:styleId="NoSpacing">
    <w:name w:val="No Spacing"/>
    <w:link w:val="NoSpacingChar"/>
    <w:uiPriority w:val="1"/>
    <w:qFormat/>
    <w:rsid w:val="00D83DB3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83DB3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CARC-PC10</dc:creator>
  <cp:lastModifiedBy>Sandi Berg</cp:lastModifiedBy>
  <cp:revision>3</cp:revision>
  <dcterms:created xsi:type="dcterms:W3CDTF">2017-06-19T14:45:00Z</dcterms:created>
  <dcterms:modified xsi:type="dcterms:W3CDTF">2017-06-19T14:46:00Z</dcterms:modified>
</cp:coreProperties>
</file>