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3EBE" w:rsidRPr="00323F51" w:rsidRDefault="005D7D29" w:rsidP="002E3EBE">
      <w:pPr>
        <w:jc w:val="center"/>
        <w:rPr>
          <w:rFonts w:ascii="Verdana" w:hAnsi="Verdana"/>
          <w:b/>
          <w:sz w:val="36"/>
          <w:szCs w:val="36"/>
        </w:rPr>
      </w:pPr>
      <w:r>
        <w:rPr>
          <w:rFonts w:ascii="Verdana" w:hAnsi="Verdana"/>
          <w:b/>
          <w:noProof/>
          <w:sz w:val="36"/>
          <w:szCs w:val="36"/>
        </w:rPr>
        <w:drawing>
          <wp:anchor distT="0" distB="0" distL="114300" distR="114300" simplePos="0" relativeHeight="251659776" behindDoc="1" locked="0" layoutInCell="1" allowOverlap="1">
            <wp:simplePos x="0" y="0"/>
            <wp:positionH relativeFrom="column">
              <wp:posOffset>1987550</wp:posOffset>
            </wp:positionH>
            <wp:positionV relativeFrom="paragraph">
              <wp:posOffset>-228600</wp:posOffset>
            </wp:positionV>
            <wp:extent cx="1416050" cy="1485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blip>
                    <a:stretch>
                      <a:fillRect/>
                    </a:stretch>
                  </pic:blipFill>
                  <pic:spPr bwMode="auto">
                    <a:xfrm>
                      <a:off x="0" y="0"/>
                      <a:ext cx="1416050" cy="1485900"/>
                    </a:xfrm>
                    <a:prstGeom prst="rect">
                      <a:avLst/>
                    </a:prstGeom>
                    <a:noFill/>
                    <a:ln>
                      <a:noFill/>
                    </a:ln>
                  </pic:spPr>
                </pic:pic>
              </a:graphicData>
            </a:graphic>
          </wp:anchor>
        </w:drawing>
      </w:r>
      <w:r w:rsidR="00A41DDE">
        <w:rPr>
          <w:rFonts w:ascii="Verdana" w:hAnsi="Verdana"/>
          <w:b/>
          <w:sz w:val="36"/>
          <w:szCs w:val="36"/>
        </w:rPr>
        <w:t>Math 20-2</w:t>
      </w:r>
    </w:p>
    <w:p w:rsidR="002E3EBE" w:rsidRPr="00323F51" w:rsidRDefault="005C549B" w:rsidP="002E3EBE">
      <w:pPr>
        <w:jc w:val="center"/>
        <w:rPr>
          <w:rFonts w:ascii="Verdana" w:hAnsi="Verdana"/>
          <w:b/>
          <w:sz w:val="36"/>
          <w:szCs w:val="36"/>
        </w:rPr>
      </w:pPr>
      <w:r w:rsidRPr="00323F51">
        <w:rPr>
          <w:rFonts w:ascii="Verdana" w:hAnsi="Verdana"/>
          <w:b/>
          <w:sz w:val="36"/>
          <w:szCs w:val="36"/>
        </w:rPr>
        <w:t>Course Outline</w:t>
      </w:r>
    </w:p>
    <w:p w:rsidR="005C549B" w:rsidRPr="00551325" w:rsidRDefault="004D65EF" w:rsidP="002E3EBE">
      <w:pPr>
        <w:jc w:val="center"/>
        <w:rPr>
          <w:rFonts w:ascii="Verdana" w:hAnsi="Verdana"/>
          <w:sz w:val="36"/>
          <w:szCs w:val="36"/>
        </w:rPr>
      </w:pPr>
      <w:r>
        <w:rPr>
          <w:rFonts w:ascii="Verdana" w:hAnsi="Verdana"/>
          <w:sz w:val="36"/>
          <w:szCs w:val="36"/>
        </w:rPr>
        <w:t>2013-2014</w:t>
      </w:r>
    </w:p>
    <w:p w:rsidR="003741BA" w:rsidRDefault="003741BA" w:rsidP="005C549B">
      <w:pPr>
        <w:rPr>
          <w:rFonts w:ascii="Verdana" w:hAnsi="Verdana"/>
          <w:b/>
        </w:rPr>
      </w:pPr>
    </w:p>
    <w:p w:rsidR="00A41DDE" w:rsidRDefault="00FF2303" w:rsidP="005C549B">
      <w:pPr>
        <w:rPr>
          <w:rFonts w:ascii="Verdana" w:hAnsi="Verdana"/>
          <w:b/>
        </w:rPr>
      </w:pPr>
      <w:r>
        <w:rPr>
          <w:rFonts w:ascii="Verdana" w:hAnsi="Verdana"/>
          <w:b/>
        </w:rPr>
        <w:t>Course Description</w:t>
      </w:r>
    </w:p>
    <w:p w:rsidR="00A41DDE" w:rsidRDefault="00A41DDE" w:rsidP="005C549B">
      <w:pPr>
        <w:rPr>
          <w:rFonts w:ascii="Verdana" w:hAnsi="Verdana"/>
          <w:b/>
        </w:rPr>
      </w:pPr>
    </w:p>
    <w:p w:rsidR="00FF2303" w:rsidRPr="00FF2303" w:rsidRDefault="00FF2303" w:rsidP="00FF2303">
      <w:pPr>
        <w:rPr>
          <w:rFonts w:ascii="Verdana" w:hAnsi="Verdana"/>
        </w:rPr>
      </w:pPr>
      <w:r w:rsidRPr="00FF2303">
        <w:rPr>
          <w:rFonts w:ascii="Verdana" w:hAnsi="Verdana"/>
        </w:rPr>
        <w:t>Mathematics 20-2 builds on key concepts from Mathematics 10C.  Learning through problem solving is the key focus. Students are expected to develop and refine their own way for problem solving, to show their work in a variety of ways, and to use mathematical vocabulary to explain how they solve problems. Students who believe they can learn, take risks and persevere in problem solving will be successful math students.</w:t>
      </w:r>
    </w:p>
    <w:p w:rsidR="00FF2303" w:rsidRPr="00FF2303" w:rsidRDefault="00FF2303" w:rsidP="00FF2303">
      <w:pPr>
        <w:rPr>
          <w:rFonts w:ascii="Verdana" w:hAnsi="Verdana"/>
          <w:b/>
        </w:rPr>
      </w:pPr>
    </w:p>
    <w:p w:rsidR="00FF2303" w:rsidRPr="00FF2303" w:rsidRDefault="00FF2303" w:rsidP="00FF2303">
      <w:pPr>
        <w:rPr>
          <w:rFonts w:ascii="Verdana" w:hAnsi="Verdana"/>
        </w:rPr>
      </w:pPr>
      <w:r w:rsidRPr="00FF2303">
        <w:rPr>
          <w:rFonts w:ascii="Verdana" w:hAnsi="Verdana"/>
        </w:rPr>
        <w:t xml:space="preserve">The topics in Mathematics 20-2 include: </w:t>
      </w:r>
    </w:p>
    <w:p w:rsidR="00FF2303" w:rsidRPr="00FF2303" w:rsidRDefault="00FF2303" w:rsidP="00FF2303">
      <w:pPr>
        <w:pStyle w:val="ListParagraph"/>
        <w:numPr>
          <w:ilvl w:val="0"/>
          <w:numId w:val="13"/>
        </w:numPr>
        <w:rPr>
          <w:rFonts w:ascii="Verdana" w:hAnsi="Verdana"/>
        </w:rPr>
      </w:pPr>
      <w:r w:rsidRPr="00FF2303">
        <w:rPr>
          <w:rFonts w:ascii="Verdana" w:hAnsi="Verdana"/>
        </w:rPr>
        <w:t>Measurement: develop special sense and proportional reasoning</w:t>
      </w:r>
    </w:p>
    <w:p w:rsidR="00FF2303" w:rsidRPr="00FF2303" w:rsidRDefault="00FF2303" w:rsidP="00FF2303">
      <w:pPr>
        <w:pStyle w:val="ListParagraph"/>
        <w:numPr>
          <w:ilvl w:val="0"/>
          <w:numId w:val="13"/>
        </w:numPr>
        <w:rPr>
          <w:rFonts w:ascii="Verdana" w:hAnsi="Verdana"/>
        </w:rPr>
      </w:pPr>
      <w:r w:rsidRPr="00FF2303">
        <w:rPr>
          <w:rFonts w:ascii="Verdana" w:hAnsi="Verdana"/>
        </w:rPr>
        <w:t>Geometry: develop special sense</w:t>
      </w:r>
    </w:p>
    <w:p w:rsidR="00FF2303" w:rsidRPr="00FF2303" w:rsidRDefault="00280AB5" w:rsidP="00FF2303">
      <w:pPr>
        <w:pStyle w:val="ListParagraph"/>
        <w:numPr>
          <w:ilvl w:val="0"/>
          <w:numId w:val="13"/>
        </w:numPr>
        <w:rPr>
          <w:rFonts w:ascii="Verdana" w:hAnsi="Verdana"/>
        </w:rPr>
      </w:pPr>
      <w:r>
        <w:rPr>
          <w:rFonts w:ascii="Verdana" w:hAnsi="Verdana"/>
        </w:rPr>
        <w:t>Number and L</w:t>
      </w:r>
      <w:r w:rsidR="00FF2303" w:rsidRPr="00FF2303">
        <w:rPr>
          <w:rFonts w:ascii="Verdana" w:hAnsi="Verdana"/>
        </w:rPr>
        <w:t>ogic: develop number sense and logical reasoning</w:t>
      </w:r>
    </w:p>
    <w:p w:rsidR="00FF2303" w:rsidRPr="00FF2303" w:rsidRDefault="00FF2303" w:rsidP="00FF2303">
      <w:pPr>
        <w:pStyle w:val="ListParagraph"/>
        <w:numPr>
          <w:ilvl w:val="0"/>
          <w:numId w:val="13"/>
        </w:numPr>
        <w:rPr>
          <w:rFonts w:ascii="Verdana" w:hAnsi="Verdana"/>
        </w:rPr>
      </w:pPr>
      <w:r w:rsidRPr="00FF2303">
        <w:rPr>
          <w:rFonts w:ascii="Verdana" w:hAnsi="Verdana"/>
        </w:rPr>
        <w:t>Relations and Functions: develop algebraic and graphical reasoning through the study of relations</w:t>
      </w:r>
    </w:p>
    <w:p w:rsidR="00FF2303" w:rsidRPr="00FF2303" w:rsidRDefault="00FF2303" w:rsidP="00FF2303">
      <w:pPr>
        <w:pStyle w:val="ListParagraph"/>
        <w:numPr>
          <w:ilvl w:val="0"/>
          <w:numId w:val="13"/>
        </w:numPr>
        <w:rPr>
          <w:rFonts w:ascii="Verdana" w:hAnsi="Verdana"/>
        </w:rPr>
      </w:pPr>
      <w:r w:rsidRPr="00FF2303">
        <w:rPr>
          <w:rFonts w:ascii="Verdana" w:hAnsi="Verdana"/>
        </w:rPr>
        <w:t>Research Project: develop an appreciation of the role of mathematics in society.</w:t>
      </w:r>
    </w:p>
    <w:p w:rsidR="00FF2303" w:rsidRPr="00FF2303" w:rsidRDefault="00FF2303" w:rsidP="00FF2303">
      <w:pPr>
        <w:rPr>
          <w:rFonts w:ascii="Verdana" w:hAnsi="Verdana"/>
        </w:rPr>
      </w:pPr>
    </w:p>
    <w:p w:rsidR="00FF2303" w:rsidRPr="00FF2303" w:rsidRDefault="00FF2303" w:rsidP="00FF2303">
      <w:pPr>
        <w:rPr>
          <w:rFonts w:ascii="Verdana" w:hAnsi="Verdana"/>
        </w:rPr>
      </w:pPr>
      <w:r w:rsidRPr="00FF2303">
        <w:rPr>
          <w:rFonts w:ascii="Verdana" w:hAnsi="Verdana"/>
        </w:rPr>
        <w:t xml:space="preserve">Students will continue to acquire the mathematical processes of communication, making connections, mental mathematics, problem solving, and visualization, and the use of technology as a tool. </w:t>
      </w:r>
    </w:p>
    <w:p w:rsidR="00FF2303" w:rsidRPr="00FF2303" w:rsidRDefault="00FF2303" w:rsidP="00FF2303">
      <w:pPr>
        <w:rPr>
          <w:rFonts w:ascii="Verdana" w:hAnsi="Verdana"/>
        </w:rPr>
      </w:pPr>
    </w:p>
    <w:p w:rsidR="00FF2303" w:rsidRPr="00FF2303" w:rsidRDefault="00FF2303" w:rsidP="00FF2303">
      <w:pPr>
        <w:rPr>
          <w:rFonts w:ascii="Verdana" w:hAnsi="Verdana"/>
          <w:u w:val="single"/>
        </w:rPr>
      </w:pPr>
      <w:r w:rsidRPr="00FF2303">
        <w:rPr>
          <w:rFonts w:ascii="Verdana" w:hAnsi="Verdana"/>
        </w:rPr>
        <w:t xml:space="preserve">For a student to have clear goals and an understanding of what they are expected to know, students can refer to ‘Achievement Standards’ in the program of Studies. </w:t>
      </w:r>
      <w:hyperlink r:id="rId9" w:history="1">
        <w:r w:rsidRPr="00FF2303">
          <w:rPr>
            <w:rStyle w:val="Hyperlink"/>
            <w:rFonts w:ascii="Verdana" w:hAnsi="Verdana"/>
          </w:rPr>
          <w:t>http://www.education.alberta.ca/media/655889/math10to12.pdf</w:t>
        </w:r>
      </w:hyperlink>
    </w:p>
    <w:p w:rsidR="00FF2303" w:rsidRPr="00FF2303" w:rsidRDefault="00FF2303" w:rsidP="00FF2303">
      <w:pPr>
        <w:rPr>
          <w:rFonts w:ascii="Verdana" w:hAnsi="Verdana"/>
          <w:u w:val="single"/>
        </w:rPr>
      </w:pPr>
    </w:p>
    <w:p w:rsidR="00FF2303" w:rsidRPr="00FF2303" w:rsidRDefault="00FF2303" w:rsidP="00FF2303">
      <w:pPr>
        <w:rPr>
          <w:rFonts w:ascii="Verdana" w:hAnsi="Verdana"/>
        </w:rPr>
      </w:pPr>
      <w:r w:rsidRPr="00FF2303">
        <w:rPr>
          <w:rFonts w:ascii="Verdana" w:hAnsi="Verdana"/>
        </w:rPr>
        <w:t>Achievement indicators are samples of how students may demonstrate their achievement of the course outcomes.</w:t>
      </w:r>
    </w:p>
    <w:p w:rsidR="00FF2303" w:rsidRPr="00FF2303" w:rsidRDefault="00FF2303" w:rsidP="00FF2303">
      <w:pPr>
        <w:rPr>
          <w:rFonts w:ascii="Verdana" w:hAnsi="Verdana"/>
        </w:rPr>
      </w:pPr>
    </w:p>
    <w:p w:rsidR="00FF2303" w:rsidRPr="00FF2303" w:rsidRDefault="00FF2303" w:rsidP="00FF2303">
      <w:pPr>
        <w:rPr>
          <w:rFonts w:ascii="Verdana" w:hAnsi="Verdana"/>
        </w:rPr>
      </w:pPr>
      <w:r w:rsidRPr="00FF2303">
        <w:rPr>
          <w:rFonts w:ascii="Verdana" w:hAnsi="Verdana"/>
        </w:rPr>
        <w:t xml:space="preserve">Parents may access the Alberta Education parent handbook by visiting the Alberta Education website at  </w:t>
      </w:r>
      <w:hyperlink r:id="rId10" w:history="1">
        <w:r w:rsidRPr="00FF2303">
          <w:rPr>
            <w:rStyle w:val="Hyperlink"/>
            <w:rFonts w:ascii="Verdana" w:hAnsi="Verdana"/>
          </w:rPr>
          <w:t>http://education.alberta.ca/parents.aspx</w:t>
        </w:r>
      </w:hyperlink>
      <w:r w:rsidRPr="00FF2303">
        <w:rPr>
          <w:rFonts w:ascii="Verdana" w:hAnsi="Verdana"/>
        </w:rPr>
        <w:t>.</w:t>
      </w:r>
    </w:p>
    <w:p w:rsidR="003741BA" w:rsidRDefault="003741BA" w:rsidP="005C549B">
      <w:pPr>
        <w:rPr>
          <w:rFonts w:ascii="Verdana" w:hAnsi="Verdana"/>
        </w:rPr>
      </w:pPr>
    </w:p>
    <w:p w:rsidR="00FF2303" w:rsidRDefault="00FF2303" w:rsidP="005C549B">
      <w:pPr>
        <w:rPr>
          <w:rFonts w:ascii="Verdana" w:hAnsi="Verdana"/>
        </w:rPr>
      </w:pPr>
    </w:p>
    <w:p w:rsidR="00FF2303" w:rsidRDefault="00FF2303" w:rsidP="005C549B">
      <w:pPr>
        <w:rPr>
          <w:rFonts w:ascii="Verdana" w:hAnsi="Verdana"/>
        </w:rPr>
      </w:pPr>
    </w:p>
    <w:p w:rsidR="00FF2303" w:rsidRPr="00A41DDE" w:rsidRDefault="00FF2303" w:rsidP="005C549B">
      <w:pPr>
        <w:rPr>
          <w:rFonts w:ascii="Verdana" w:hAnsi="Verdana"/>
        </w:rPr>
      </w:pPr>
    </w:p>
    <w:p w:rsidR="00FB4A56" w:rsidRPr="00707AE4" w:rsidRDefault="00FB4A56" w:rsidP="00CA3A35">
      <w:pPr>
        <w:rPr>
          <w:rFonts w:ascii="Verdana" w:hAnsi="Verdana"/>
          <w:sz w:val="32"/>
          <w:szCs w:val="32"/>
        </w:rPr>
      </w:pPr>
    </w:p>
    <w:p w:rsidR="00CA3A35" w:rsidRPr="002E3EBE" w:rsidRDefault="00CA3A35" w:rsidP="00CA3A35">
      <w:pPr>
        <w:rPr>
          <w:rFonts w:ascii="Verdana" w:hAnsi="Verdana"/>
          <w:b/>
        </w:rPr>
      </w:pPr>
      <w:r w:rsidRPr="002E3EBE">
        <w:rPr>
          <w:rFonts w:ascii="Verdana" w:hAnsi="Verdana"/>
          <w:b/>
        </w:rPr>
        <w:t>Course Schedule</w:t>
      </w:r>
      <w:r w:rsidRPr="002E3EBE">
        <w:rPr>
          <w:rFonts w:ascii="Verdana" w:hAnsi="Verdana"/>
          <w:b/>
        </w:rPr>
        <w:tab/>
      </w:r>
      <w:r w:rsidRPr="002E3EBE">
        <w:rPr>
          <w:rFonts w:ascii="Verdana" w:hAnsi="Verdana"/>
          <w:b/>
        </w:rPr>
        <w:tab/>
      </w:r>
    </w:p>
    <w:p w:rsidR="000E3C79" w:rsidRPr="002E3EBE" w:rsidRDefault="000E3C79" w:rsidP="00CA3A35">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3"/>
        <w:gridCol w:w="2359"/>
      </w:tblGrid>
      <w:tr w:rsidR="00CA3A35" w:rsidRPr="00A96BD9">
        <w:trPr>
          <w:jc w:val="center"/>
        </w:trPr>
        <w:tc>
          <w:tcPr>
            <w:tcW w:w="4373" w:type="dxa"/>
          </w:tcPr>
          <w:p w:rsidR="003741BA" w:rsidRDefault="003741BA" w:rsidP="000E3C79">
            <w:pPr>
              <w:rPr>
                <w:rFonts w:ascii="Verdana" w:hAnsi="Verdana"/>
                <w:b/>
              </w:rPr>
            </w:pPr>
            <w:r>
              <w:rPr>
                <w:rFonts w:ascii="Verdana" w:hAnsi="Verdana"/>
                <w:b/>
              </w:rPr>
              <w:t xml:space="preserve">Key Learner Outcomes </w:t>
            </w:r>
          </w:p>
          <w:p w:rsidR="00CA3A35" w:rsidRPr="00A96BD9" w:rsidRDefault="003741BA" w:rsidP="000E3C79">
            <w:pPr>
              <w:rPr>
                <w:rFonts w:ascii="Verdana" w:hAnsi="Verdana"/>
                <w:b/>
              </w:rPr>
            </w:pPr>
            <w:r>
              <w:rPr>
                <w:rFonts w:ascii="Verdana" w:hAnsi="Verdana"/>
                <w:b/>
              </w:rPr>
              <w:t>(</w:t>
            </w:r>
            <w:r w:rsidR="00CA3A35" w:rsidRPr="00A96BD9">
              <w:rPr>
                <w:rFonts w:ascii="Verdana" w:hAnsi="Verdana"/>
                <w:b/>
              </w:rPr>
              <w:t>Unit of Study</w:t>
            </w:r>
            <w:r>
              <w:rPr>
                <w:rFonts w:ascii="Verdana" w:hAnsi="Verdana"/>
                <w:b/>
              </w:rPr>
              <w:t>)</w:t>
            </w:r>
          </w:p>
        </w:tc>
        <w:tc>
          <w:tcPr>
            <w:tcW w:w="2359" w:type="dxa"/>
          </w:tcPr>
          <w:p w:rsidR="003741BA" w:rsidRDefault="002D2E10" w:rsidP="000E3C79">
            <w:pPr>
              <w:rPr>
                <w:rFonts w:ascii="Verdana" w:hAnsi="Verdana"/>
                <w:b/>
              </w:rPr>
            </w:pPr>
            <w:r>
              <w:rPr>
                <w:rFonts w:ascii="Verdana" w:hAnsi="Verdana"/>
                <w:b/>
              </w:rPr>
              <w:t xml:space="preserve">Approximate </w:t>
            </w:r>
          </w:p>
          <w:p w:rsidR="00CA3A35" w:rsidRPr="00A96BD9" w:rsidRDefault="00CA3A35" w:rsidP="000E3C79">
            <w:pPr>
              <w:rPr>
                <w:rFonts w:ascii="Verdana" w:hAnsi="Verdana"/>
                <w:b/>
              </w:rPr>
            </w:pPr>
            <w:r w:rsidRPr="00A96BD9">
              <w:rPr>
                <w:rFonts w:ascii="Verdana" w:hAnsi="Verdana"/>
                <w:b/>
              </w:rPr>
              <w:t>Timeline</w:t>
            </w:r>
          </w:p>
        </w:tc>
      </w:tr>
      <w:tr w:rsidR="00CA3A35" w:rsidRPr="00A96BD9">
        <w:trPr>
          <w:jc w:val="center"/>
        </w:trPr>
        <w:tc>
          <w:tcPr>
            <w:tcW w:w="4373" w:type="dxa"/>
          </w:tcPr>
          <w:p w:rsidR="00CA3A35" w:rsidRPr="00A96BD9" w:rsidRDefault="00670D87" w:rsidP="0063546D">
            <w:pPr>
              <w:rPr>
                <w:rFonts w:ascii="Verdana" w:hAnsi="Verdana"/>
              </w:rPr>
            </w:pPr>
            <w:r w:rsidRPr="00A96BD9">
              <w:rPr>
                <w:rFonts w:ascii="Verdana" w:hAnsi="Verdana"/>
              </w:rPr>
              <w:t xml:space="preserve">1: </w:t>
            </w:r>
            <w:r w:rsidR="0063546D">
              <w:rPr>
                <w:rFonts w:ascii="Verdana" w:hAnsi="Verdana"/>
              </w:rPr>
              <w:t>Proportional Reasoning</w:t>
            </w:r>
          </w:p>
        </w:tc>
        <w:tc>
          <w:tcPr>
            <w:tcW w:w="2359" w:type="dxa"/>
          </w:tcPr>
          <w:p w:rsidR="00CA3A35" w:rsidRPr="00A96BD9" w:rsidRDefault="00C80172" w:rsidP="0063546D">
            <w:pPr>
              <w:jc w:val="right"/>
              <w:rPr>
                <w:rFonts w:ascii="Verdana" w:hAnsi="Verdana"/>
              </w:rPr>
            </w:pPr>
            <w:r>
              <w:rPr>
                <w:rFonts w:ascii="Verdana" w:hAnsi="Verdana"/>
              </w:rPr>
              <w:t>1</w:t>
            </w:r>
            <w:r w:rsidR="0063546D">
              <w:rPr>
                <w:rFonts w:ascii="Verdana" w:hAnsi="Verdana"/>
              </w:rPr>
              <w:t>0</w:t>
            </w:r>
            <w:r w:rsidR="002D2E10">
              <w:rPr>
                <w:rFonts w:ascii="Verdana" w:hAnsi="Verdana"/>
              </w:rPr>
              <w:t xml:space="preserve"> classes</w:t>
            </w:r>
          </w:p>
        </w:tc>
      </w:tr>
      <w:tr w:rsidR="00CA3A35" w:rsidRPr="00A96BD9">
        <w:trPr>
          <w:jc w:val="center"/>
        </w:trPr>
        <w:tc>
          <w:tcPr>
            <w:tcW w:w="4373" w:type="dxa"/>
          </w:tcPr>
          <w:p w:rsidR="00CA3A35" w:rsidRPr="00A96BD9" w:rsidRDefault="00670D87" w:rsidP="0063546D">
            <w:pPr>
              <w:rPr>
                <w:rFonts w:ascii="Verdana" w:hAnsi="Verdana"/>
              </w:rPr>
            </w:pPr>
            <w:r w:rsidRPr="00A96BD9">
              <w:rPr>
                <w:rFonts w:ascii="Verdana" w:hAnsi="Verdana"/>
              </w:rPr>
              <w:t xml:space="preserve">2: </w:t>
            </w:r>
            <w:r w:rsidR="0063546D">
              <w:rPr>
                <w:rFonts w:ascii="Verdana" w:hAnsi="Verdana"/>
              </w:rPr>
              <w:t>Geometry</w:t>
            </w:r>
          </w:p>
        </w:tc>
        <w:tc>
          <w:tcPr>
            <w:tcW w:w="2359" w:type="dxa"/>
          </w:tcPr>
          <w:p w:rsidR="00CA3A35" w:rsidRPr="00A96BD9" w:rsidRDefault="0063546D" w:rsidP="002D2E10">
            <w:pPr>
              <w:jc w:val="right"/>
              <w:rPr>
                <w:rFonts w:ascii="Verdana" w:hAnsi="Verdana"/>
              </w:rPr>
            </w:pPr>
            <w:r>
              <w:rPr>
                <w:rFonts w:ascii="Verdana" w:hAnsi="Verdana"/>
              </w:rPr>
              <w:t>15</w:t>
            </w:r>
            <w:r w:rsidR="002D2E10">
              <w:rPr>
                <w:rFonts w:ascii="Verdana" w:hAnsi="Verdana"/>
              </w:rPr>
              <w:t xml:space="preserve"> classes</w:t>
            </w:r>
          </w:p>
        </w:tc>
      </w:tr>
      <w:tr w:rsidR="00CA3A35" w:rsidRPr="00A96BD9">
        <w:trPr>
          <w:jc w:val="center"/>
        </w:trPr>
        <w:tc>
          <w:tcPr>
            <w:tcW w:w="4373" w:type="dxa"/>
          </w:tcPr>
          <w:p w:rsidR="00CA3A35" w:rsidRPr="00A96BD9" w:rsidRDefault="00670D87" w:rsidP="0063546D">
            <w:pPr>
              <w:rPr>
                <w:rFonts w:ascii="Verdana" w:hAnsi="Verdana"/>
              </w:rPr>
            </w:pPr>
            <w:r w:rsidRPr="00A96BD9">
              <w:rPr>
                <w:rFonts w:ascii="Verdana" w:hAnsi="Verdana"/>
              </w:rPr>
              <w:t xml:space="preserve">3: </w:t>
            </w:r>
            <w:r w:rsidR="0063546D">
              <w:rPr>
                <w:rFonts w:ascii="Verdana" w:hAnsi="Verdana"/>
              </w:rPr>
              <w:t>Radicals</w:t>
            </w:r>
          </w:p>
        </w:tc>
        <w:tc>
          <w:tcPr>
            <w:tcW w:w="2359" w:type="dxa"/>
          </w:tcPr>
          <w:p w:rsidR="00CA3A35" w:rsidRPr="00A96BD9" w:rsidRDefault="0063546D" w:rsidP="002D2E10">
            <w:pPr>
              <w:jc w:val="right"/>
              <w:rPr>
                <w:rFonts w:ascii="Verdana" w:hAnsi="Verdana"/>
              </w:rPr>
            </w:pPr>
            <w:r>
              <w:rPr>
                <w:rFonts w:ascii="Verdana" w:hAnsi="Verdana"/>
              </w:rPr>
              <w:t>15</w:t>
            </w:r>
            <w:r w:rsidR="002D2E10">
              <w:rPr>
                <w:rFonts w:ascii="Verdana" w:hAnsi="Verdana"/>
              </w:rPr>
              <w:t xml:space="preserve"> classes</w:t>
            </w:r>
          </w:p>
        </w:tc>
      </w:tr>
      <w:tr w:rsidR="00403CF3" w:rsidRPr="00A96BD9">
        <w:trPr>
          <w:jc w:val="center"/>
        </w:trPr>
        <w:tc>
          <w:tcPr>
            <w:tcW w:w="4373" w:type="dxa"/>
          </w:tcPr>
          <w:p w:rsidR="00403CF3" w:rsidRPr="00A96BD9" w:rsidRDefault="00670D87" w:rsidP="0063546D">
            <w:pPr>
              <w:rPr>
                <w:rFonts w:ascii="Verdana" w:hAnsi="Verdana"/>
              </w:rPr>
            </w:pPr>
            <w:r w:rsidRPr="00A96BD9">
              <w:rPr>
                <w:rFonts w:ascii="Verdana" w:hAnsi="Verdana"/>
              </w:rPr>
              <w:t xml:space="preserve">4: </w:t>
            </w:r>
            <w:r w:rsidR="0063546D">
              <w:rPr>
                <w:rFonts w:ascii="Verdana" w:hAnsi="Verdana"/>
              </w:rPr>
              <w:t>Statistics</w:t>
            </w:r>
          </w:p>
        </w:tc>
        <w:tc>
          <w:tcPr>
            <w:tcW w:w="2359" w:type="dxa"/>
          </w:tcPr>
          <w:p w:rsidR="00403CF3" w:rsidRPr="00A96BD9" w:rsidRDefault="0063546D" w:rsidP="001E2E35">
            <w:pPr>
              <w:jc w:val="right"/>
              <w:rPr>
                <w:rFonts w:ascii="Verdana" w:hAnsi="Verdana"/>
              </w:rPr>
            </w:pPr>
            <w:r>
              <w:rPr>
                <w:rFonts w:ascii="Verdana" w:hAnsi="Verdana"/>
              </w:rPr>
              <w:t>10</w:t>
            </w:r>
            <w:r w:rsidR="001E2E35">
              <w:rPr>
                <w:rFonts w:ascii="Verdana" w:hAnsi="Verdana"/>
              </w:rPr>
              <w:t xml:space="preserve"> </w:t>
            </w:r>
            <w:r w:rsidR="002D2E10">
              <w:rPr>
                <w:rFonts w:ascii="Verdana" w:hAnsi="Verdana"/>
              </w:rPr>
              <w:t>classes</w:t>
            </w:r>
          </w:p>
        </w:tc>
      </w:tr>
      <w:tr w:rsidR="00403CF3" w:rsidRPr="00A96BD9">
        <w:trPr>
          <w:jc w:val="center"/>
        </w:trPr>
        <w:tc>
          <w:tcPr>
            <w:tcW w:w="4373" w:type="dxa"/>
          </w:tcPr>
          <w:p w:rsidR="00403CF3" w:rsidRPr="00A96BD9" w:rsidRDefault="00670D87" w:rsidP="0063546D">
            <w:pPr>
              <w:rPr>
                <w:rFonts w:ascii="Verdana" w:hAnsi="Verdana"/>
              </w:rPr>
            </w:pPr>
            <w:r w:rsidRPr="00A96BD9">
              <w:rPr>
                <w:rFonts w:ascii="Verdana" w:hAnsi="Verdana"/>
              </w:rPr>
              <w:t xml:space="preserve">5: </w:t>
            </w:r>
            <w:r w:rsidR="0063546D">
              <w:rPr>
                <w:rFonts w:ascii="Verdana" w:hAnsi="Verdana"/>
              </w:rPr>
              <w:t>Quadratics</w:t>
            </w:r>
          </w:p>
        </w:tc>
        <w:tc>
          <w:tcPr>
            <w:tcW w:w="2359" w:type="dxa"/>
          </w:tcPr>
          <w:p w:rsidR="00403CF3" w:rsidRPr="00A96BD9" w:rsidRDefault="0063546D" w:rsidP="002D2E10">
            <w:pPr>
              <w:jc w:val="right"/>
              <w:rPr>
                <w:rFonts w:ascii="Verdana" w:hAnsi="Verdana"/>
              </w:rPr>
            </w:pPr>
            <w:r>
              <w:rPr>
                <w:rFonts w:ascii="Verdana" w:hAnsi="Verdana"/>
              </w:rPr>
              <w:t>15</w:t>
            </w:r>
            <w:r w:rsidR="002D2E10">
              <w:rPr>
                <w:rFonts w:ascii="Verdana" w:hAnsi="Verdana"/>
              </w:rPr>
              <w:t xml:space="preserve"> classes</w:t>
            </w:r>
          </w:p>
        </w:tc>
      </w:tr>
      <w:tr w:rsidR="00403CF3" w:rsidRPr="00A96BD9">
        <w:trPr>
          <w:jc w:val="center"/>
        </w:trPr>
        <w:tc>
          <w:tcPr>
            <w:tcW w:w="4373" w:type="dxa"/>
          </w:tcPr>
          <w:p w:rsidR="00403CF3" w:rsidRPr="00A96BD9" w:rsidRDefault="00670D87" w:rsidP="0063546D">
            <w:pPr>
              <w:rPr>
                <w:rFonts w:ascii="Verdana" w:hAnsi="Verdana"/>
              </w:rPr>
            </w:pPr>
            <w:r w:rsidRPr="00A96BD9">
              <w:rPr>
                <w:rFonts w:ascii="Verdana" w:hAnsi="Verdana"/>
              </w:rPr>
              <w:t xml:space="preserve">6: </w:t>
            </w:r>
            <w:r w:rsidR="0063546D">
              <w:rPr>
                <w:rFonts w:ascii="Verdana" w:hAnsi="Verdana"/>
              </w:rPr>
              <w:t>Logic</w:t>
            </w:r>
          </w:p>
        </w:tc>
        <w:tc>
          <w:tcPr>
            <w:tcW w:w="2359" w:type="dxa"/>
          </w:tcPr>
          <w:p w:rsidR="00403CF3" w:rsidRPr="00A96BD9" w:rsidRDefault="0063546D" w:rsidP="002D2E10">
            <w:pPr>
              <w:jc w:val="right"/>
              <w:rPr>
                <w:rFonts w:ascii="Verdana" w:hAnsi="Verdana"/>
              </w:rPr>
            </w:pPr>
            <w:r>
              <w:rPr>
                <w:rFonts w:ascii="Verdana" w:hAnsi="Verdana"/>
              </w:rPr>
              <w:t>8</w:t>
            </w:r>
            <w:r w:rsidR="002D2E10">
              <w:rPr>
                <w:rFonts w:ascii="Verdana" w:hAnsi="Verdana"/>
              </w:rPr>
              <w:t xml:space="preserve"> classes</w:t>
            </w:r>
          </w:p>
        </w:tc>
      </w:tr>
      <w:tr w:rsidR="00403CF3" w:rsidRPr="00A96BD9">
        <w:trPr>
          <w:jc w:val="center"/>
        </w:trPr>
        <w:tc>
          <w:tcPr>
            <w:tcW w:w="4373" w:type="dxa"/>
          </w:tcPr>
          <w:p w:rsidR="00403CF3" w:rsidRPr="00A96BD9" w:rsidRDefault="003741BA" w:rsidP="003741BA">
            <w:pPr>
              <w:rPr>
                <w:rFonts w:ascii="Verdana" w:hAnsi="Verdana"/>
              </w:rPr>
            </w:pPr>
            <w:r>
              <w:rPr>
                <w:rFonts w:ascii="Verdana" w:hAnsi="Verdana"/>
              </w:rPr>
              <w:t>Project Work</w:t>
            </w:r>
            <w:r w:rsidR="0024207D" w:rsidRPr="00A96BD9">
              <w:rPr>
                <w:rFonts w:ascii="Verdana" w:hAnsi="Verdana"/>
              </w:rPr>
              <w:t xml:space="preserve"> </w:t>
            </w:r>
          </w:p>
        </w:tc>
        <w:tc>
          <w:tcPr>
            <w:tcW w:w="2359" w:type="dxa"/>
          </w:tcPr>
          <w:p w:rsidR="00403CF3" w:rsidRPr="00A96BD9" w:rsidRDefault="003741BA" w:rsidP="002D2E10">
            <w:pPr>
              <w:jc w:val="right"/>
              <w:rPr>
                <w:rFonts w:ascii="Verdana" w:hAnsi="Verdana"/>
              </w:rPr>
            </w:pPr>
            <w:r>
              <w:rPr>
                <w:rFonts w:ascii="Verdana" w:hAnsi="Verdana"/>
              </w:rPr>
              <w:t>5</w:t>
            </w:r>
            <w:r w:rsidR="002D2E10">
              <w:rPr>
                <w:rFonts w:ascii="Verdana" w:hAnsi="Verdana"/>
              </w:rPr>
              <w:t xml:space="preserve"> classes</w:t>
            </w:r>
          </w:p>
        </w:tc>
      </w:tr>
      <w:tr w:rsidR="00F51A1A" w:rsidRPr="00A96BD9">
        <w:trPr>
          <w:jc w:val="center"/>
        </w:trPr>
        <w:tc>
          <w:tcPr>
            <w:tcW w:w="4373" w:type="dxa"/>
            <w:vAlign w:val="center"/>
          </w:tcPr>
          <w:p w:rsidR="00F51A1A" w:rsidRPr="00A96BD9" w:rsidRDefault="003741BA" w:rsidP="003741BA">
            <w:pPr>
              <w:rPr>
                <w:rFonts w:ascii="Verdana" w:hAnsi="Verdana"/>
              </w:rPr>
            </w:pPr>
            <w:r>
              <w:rPr>
                <w:rFonts w:ascii="Verdana" w:hAnsi="Verdana"/>
              </w:rPr>
              <w:t>Review and In-class final</w:t>
            </w:r>
          </w:p>
        </w:tc>
        <w:tc>
          <w:tcPr>
            <w:tcW w:w="2359" w:type="dxa"/>
            <w:vAlign w:val="center"/>
          </w:tcPr>
          <w:p w:rsidR="00F51A1A" w:rsidRPr="00A96BD9" w:rsidRDefault="003741BA" w:rsidP="003741BA">
            <w:pPr>
              <w:jc w:val="right"/>
              <w:rPr>
                <w:rFonts w:ascii="Verdana" w:hAnsi="Verdana"/>
              </w:rPr>
            </w:pPr>
            <w:r>
              <w:rPr>
                <w:rFonts w:ascii="Verdana" w:hAnsi="Verdana"/>
              </w:rPr>
              <w:t>5</w:t>
            </w:r>
            <w:r w:rsidR="002D2E10">
              <w:rPr>
                <w:rFonts w:ascii="Verdana" w:hAnsi="Verdana"/>
              </w:rPr>
              <w:t xml:space="preserve"> classes</w:t>
            </w:r>
          </w:p>
        </w:tc>
      </w:tr>
    </w:tbl>
    <w:p w:rsidR="00FB4A56" w:rsidRDefault="00FB4A56" w:rsidP="00CA3A35">
      <w:pPr>
        <w:rPr>
          <w:rFonts w:ascii="Verdana" w:hAnsi="Verdana"/>
          <w:b/>
          <w:sz w:val="32"/>
          <w:szCs w:val="32"/>
        </w:rPr>
      </w:pPr>
    </w:p>
    <w:p w:rsidR="00FF2303" w:rsidRPr="002E3EBE" w:rsidRDefault="00FF2303" w:rsidP="00FF2303">
      <w:pPr>
        <w:rPr>
          <w:rFonts w:ascii="Verdana" w:hAnsi="Verdana"/>
          <w:b/>
        </w:rPr>
      </w:pPr>
      <w:r w:rsidRPr="002E3EBE">
        <w:rPr>
          <w:rFonts w:ascii="Verdana" w:hAnsi="Verdana"/>
          <w:b/>
        </w:rPr>
        <w:t>Student Expectations</w:t>
      </w:r>
    </w:p>
    <w:p w:rsidR="00FF2303" w:rsidRPr="002E3EBE" w:rsidRDefault="00FF2303" w:rsidP="00FF2303">
      <w:pPr>
        <w:rPr>
          <w:rFonts w:ascii="Verdana" w:hAnsi="Verdana"/>
          <w:b/>
        </w:rPr>
      </w:pPr>
      <w:bookmarkStart w:id="0" w:name="_GoBack"/>
      <w:bookmarkEnd w:id="0"/>
    </w:p>
    <w:p w:rsidR="00FF2303" w:rsidRPr="002E3EBE" w:rsidRDefault="00FF2303" w:rsidP="00FF2303">
      <w:pPr>
        <w:numPr>
          <w:ilvl w:val="0"/>
          <w:numId w:val="1"/>
        </w:numPr>
        <w:rPr>
          <w:rFonts w:ascii="Verdana" w:hAnsi="Verdana"/>
        </w:rPr>
      </w:pPr>
      <w:r w:rsidRPr="002E3EBE">
        <w:rPr>
          <w:rFonts w:ascii="Verdana" w:hAnsi="Verdana"/>
        </w:rPr>
        <w:t>Regular</w:t>
      </w:r>
      <w:r>
        <w:rPr>
          <w:rFonts w:ascii="Verdana" w:hAnsi="Verdana"/>
        </w:rPr>
        <w:t xml:space="preserve">ly attend class with a </w:t>
      </w:r>
      <w:r w:rsidRPr="002E3EBE">
        <w:rPr>
          <w:rFonts w:ascii="Verdana" w:hAnsi="Verdana"/>
        </w:rPr>
        <w:t>positive attitude</w:t>
      </w:r>
      <w:r>
        <w:rPr>
          <w:rFonts w:ascii="Verdana" w:hAnsi="Verdana"/>
        </w:rPr>
        <w:t>.</w:t>
      </w:r>
      <w:r w:rsidRPr="002E3EBE">
        <w:rPr>
          <w:rFonts w:ascii="Verdana" w:hAnsi="Verdana"/>
        </w:rPr>
        <w:t xml:space="preserve"> </w:t>
      </w:r>
    </w:p>
    <w:p w:rsidR="00FF2303" w:rsidRDefault="00FF2303" w:rsidP="00FF2303">
      <w:pPr>
        <w:numPr>
          <w:ilvl w:val="0"/>
          <w:numId w:val="1"/>
        </w:numPr>
        <w:rPr>
          <w:rFonts w:ascii="Verdana" w:hAnsi="Verdana"/>
        </w:rPr>
      </w:pPr>
      <w:r w:rsidRPr="002E3EBE">
        <w:rPr>
          <w:rFonts w:ascii="Verdana" w:hAnsi="Verdana"/>
        </w:rPr>
        <w:t>Stay on task, refrain from disrupting others, complete all assigned work and seek math help when needed.</w:t>
      </w:r>
    </w:p>
    <w:p w:rsidR="00FF2303" w:rsidRPr="002E3EBE" w:rsidRDefault="00FF2303" w:rsidP="00FF2303">
      <w:pPr>
        <w:numPr>
          <w:ilvl w:val="0"/>
          <w:numId w:val="1"/>
        </w:numPr>
        <w:rPr>
          <w:rFonts w:ascii="Verdana" w:hAnsi="Verdana"/>
        </w:rPr>
      </w:pPr>
      <w:r>
        <w:rPr>
          <w:rFonts w:ascii="Verdana" w:hAnsi="Verdana"/>
        </w:rPr>
        <w:t>Notify</w:t>
      </w:r>
      <w:r w:rsidRPr="002E3EBE">
        <w:rPr>
          <w:rFonts w:ascii="Verdana" w:hAnsi="Verdana"/>
        </w:rPr>
        <w:t xml:space="preserve"> </w:t>
      </w:r>
      <w:r>
        <w:rPr>
          <w:rFonts w:ascii="Verdana" w:hAnsi="Verdana"/>
        </w:rPr>
        <w:t>the teacher of absences in advance when possible</w:t>
      </w:r>
      <w:r w:rsidRPr="002E3EBE">
        <w:rPr>
          <w:rFonts w:ascii="Verdana" w:hAnsi="Verdana"/>
        </w:rPr>
        <w:t>.</w:t>
      </w:r>
    </w:p>
    <w:p w:rsidR="00FF2303" w:rsidRPr="002E3EBE" w:rsidRDefault="00FF2303" w:rsidP="00FF2303">
      <w:pPr>
        <w:numPr>
          <w:ilvl w:val="1"/>
          <w:numId w:val="9"/>
        </w:numPr>
        <w:rPr>
          <w:rFonts w:ascii="Verdana" w:hAnsi="Verdana"/>
        </w:rPr>
      </w:pPr>
      <w:r w:rsidRPr="002E3EBE">
        <w:rPr>
          <w:rFonts w:ascii="Verdana" w:hAnsi="Verdana"/>
        </w:rPr>
        <w:t xml:space="preserve">It is the student’s responsibility to gather and review missed </w:t>
      </w:r>
      <w:r>
        <w:rPr>
          <w:rFonts w:ascii="Verdana" w:hAnsi="Verdana"/>
        </w:rPr>
        <w:t>material</w:t>
      </w:r>
      <w:r w:rsidRPr="002E3EBE">
        <w:rPr>
          <w:rFonts w:ascii="Verdana" w:hAnsi="Verdana"/>
        </w:rPr>
        <w:t xml:space="preserve"> and/or reschedule missed exams promptly </w:t>
      </w:r>
      <w:r>
        <w:rPr>
          <w:rFonts w:ascii="Verdana" w:hAnsi="Verdana"/>
        </w:rPr>
        <w:t>up</w:t>
      </w:r>
      <w:r w:rsidRPr="002E3EBE">
        <w:rPr>
          <w:rFonts w:ascii="Verdana" w:hAnsi="Verdana"/>
        </w:rPr>
        <w:t>on his or her return.</w:t>
      </w:r>
    </w:p>
    <w:p w:rsidR="00FF2303" w:rsidRPr="002E3EBE" w:rsidRDefault="00FF2303" w:rsidP="00FF2303">
      <w:pPr>
        <w:numPr>
          <w:ilvl w:val="0"/>
          <w:numId w:val="1"/>
        </w:numPr>
        <w:rPr>
          <w:rFonts w:ascii="Verdana" w:hAnsi="Verdana"/>
        </w:rPr>
      </w:pPr>
      <w:r w:rsidRPr="002E3EBE">
        <w:rPr>
          <w:rFonts w:ascii="Verdana" w:hAnsi="Verdana"/>
        </w:rPr>
        <w:t>Maintain a supply of required materials and bring to each class.</w:t>
      </w:r>
    </w:p>
    <w:p w:rsidR="00FF2303" w:rsidRPr="002E3EBE" w:rsidRDefault="00FF2303" w:rsidP="00FF2303">
      <w:pPr>
        <w:numPr>
          <w:ilvl w:val="0"/>
          <w:numId w:val="1"/>
        </w:numPr>
        <w:rPr>
          <w:rFonts w:ascii="Verdana" w:hAnsi="Verdana"/>
        </w:rPr>
      </w:pPr>
      <w:r w:rsidRPr="002E3EBE">
        <w:rPr>
          <w:rFonts w:ascii="Verdana" w:hAnsi="Verdana"/>
        </w:rPr>
        <w:t xml:space="preserve">Use </w:t>
      </w:r>
      <w:r>
        <w:rPr>
          <w:rFonts w:ascii="Verdana" w:hAnsi="Verdana"/>
        </w:rPr>
        <w:t xml:space="preserve">a planner </w:t>
      </w:r>
      <w:r w:rsidRPr="002E3EBE">
        <w:rPr>
          <w:rFonts w:ascii="Verdana" w:hAnsi="Verdana"/>
        </w:rPr>
        <w:t>to record daily assignments and upcoming assessments.</w:t>
      </w:r>
    </w:p>
    <w:p w:rsidR="00FF2303" w:rsidRPr="00707AE4" w:rsidRDefault="00FF2303" w:rsidP="00CA3A35">
      <w:pPr>
        <w:rPr>
          <w:rFonts w:ascii="Verdana" w:hAnsi="Verdana"/>
          <w:b/>
          <w:sz w:val="32"/>
          <w:szCs w:val="32"/>
        </w:rPr>
      </w:pPr>
    </w:p>
    <w:p w:rsidR="00FB4A56" w:rsidRPr="002E3EBE" w:rsidRDefault="00FB4A56" w:rsidP="00CA3A35">
      <w:pPr>
        <w:rPr>
          <w:rFonts w:ascii="Verdana" w:hAnsi="Verdana"/>
          <w:b/>
        </w:rPr>
      </w:pPr>
      <w:r w:rsidRPr="002E3EBE">
        <w:rPr>
          <w:rFonts w:ascii="Verdana" w:hAnsi="Verdana"/>
          <w:b/>
        </w:rPr>
        <w:t>Required Materials</w:t>
      </w:r>
    </w:p>
    <w:p w:rsidR="00FB4A56" w:rsidRPr="002E3EBE" w:rsidRDefault="00FB4A56" w:rsidP="00CA3A35">
      <w:pPr>
        <w:rPr>
          <w:rFonts w:ascii="Verdana" w:hAnsi="Verdana"/>
          <w:b/>
        </w:rPr>
      </w:pPr>
    </w:p>
    <w:p w:rsidR="00FB4A56" w:rsidRPr="003741BA" w:rsidRDefault="00FB4A56" w:rsidP="003741BA">
      <w:pPr>
        <w:numPr>
          <w:ilvl w:val="0"/>
          <w:numId w:val="7"/>
        </w:numPr>
        <w:rPr>
          <w:rFonts w:ascii="Verdana" w:hAnsi="Verdana"/>
        </w:rPr>
      </w:pPr>
      <w:r w:rsidRPr="002E3EBE">
        <w:rPr>
          <w:rFonts w:ascii="Verdana" w:hAnsi="Verdana"/>
        </w:rPr>
        <w:t xml:space="preserve">Binder, complete with </w:t>
      </w:r>
      <w:r w:rsidR="00764D20" w:rsidRPr="002E3EBE">
        <w:rPr>
          <w:rFonts w:ascii="Verdana" w:hAnsi="Verdana"/>
        </w:rPr>
        <w:t>lined paper</w:t>
      </w:r>
      <w:r w:rsidR="003741BA">
        <w:rPr>
          <w:rFonts w:ascii="Verdana" w:hAnsi="Verdana"/>
        </w:rPr>
        <w:t>, graph paper,</w:t>
      </w:r>
      <w:r w:rsidR="00764D20" w:rsidRPr="002E3EBE">
        <w:rPr>
          <w:rFonts w:ascii="Verdana" w:hAnsi="Verdana"/>
        </w:rPr>
        <w:t xml:space="preserve"> and </w:t>
      </w:r>
      <w:r w:rsidR="00707AE4">
        <w:rPr>
          <w:rFonts w:ascii="Verdana" w:hAnsi="Verdana"/>
        </w:rPr>
        <w:t>four</w:t>
      </w:r>
      <w:r w:rsidR="00586D94">
        <w:rPr>
          <w:rFonts w:ascii="Verdana" w:hAnsi="Verdana"/>
        </w:rPr>
        <w:t xml:space="preserve"> </w:t>
      </w:r>
      <w:r w:rsidRPr="002E3EBE">
        <w:rPr>
          <w:rFonts w:ascii="Verdana" w:hAnsi="Verdana"/>
        </w:rPr>
        <w:t>dividers</w:t>
      </w:r>
      <w:r w:rsidR="00764D20" w:rsidRPr="002E3EBE">
        <w:rPr>
          <w:rFonts w:ascii="Verdana" w:hAnsi="Verdana"/>
        </w:rPr>
        <w:t xml:space="preserve"> </w:t>
      </w:r>
    </w:p>
    <w:p w:rsidR="00707AE4" w:rsidRDefault="00707AE4" w:rsidP="00FB4A56">
      <w:pPr>
        <w:numPr>
          <w:ilvl w:val="0"/>
          <w:numId w:val="7"/>
        </w:numPr>
        <w:rPr>
          <w:rFonts w:ascii="Verdana" w:hAnsi="Verdana"/>
        </w:rPr>
      </w:pPr>
      <w:r>
        <w:rPr>
          <w:rFonts w:ascii="Verdana" w:hAnsi="Verdana"/>
        </w:rPr>
        <w:t>Duotang (for Summative Unit Exams)</w:t>
      </w:r>
    </w:p>
    <w:p w:rsidR="00FB4A56" w:rsidRPr="002E3EBE" w:rsidRDefault="00551325" w:rsidP="00FB4A56">
      <w:pPr>
        <w:numPr>
          <w:ilvl w:val="0"/>
          <w:numId w:val="7"/>
        </w:numPr>
        <w:rPr>
          <w:rFonts w:ascii="Verdana" w:hAnsi="Verdana"/>
        </w:rPr>
      </w:pPr>
      <w:r>
        <w:rPr>
          <w:rFonts w:ascii="Verdana" w:hAnsi="Verdana"/>
        </w:rPr>
        <w:t>Pencils and E</w:t>
      </w:r>
      <w:r w:rsidR="00FB4A56" w:rsidRPr="002E3EBE">
        <w:rPr>
          <w:rFonts w:ascii="Verdana" w:hAnsi="Verdana"/>
        </w:rPr>
        <w:t>rasers</w:t>
      </w:r>
    </w:p>
    <w:p w:rsidR="00FB4A56" w:rsidRDefault="00FB4A56" w:rsidP="00FB4A56">
      <w:pPr>
        <w:numPr>
          <w:ilvl w:val="0"/>
          <w:numId w:val="7"/>
        </w:numPr>
        <w:rPr>
          <w:rFonts w:ascii="Verdana" w:hAnsi="Verdana"/>
        </w:rPr>
      </w:pPr>
      <w:r w:rsidRPr="002E3EBE">
        <w:rPr>
          <w:rFonts w:ascii="Verdana" w:hAnsi="Verdana"/>
        </w:rPr>
        <w:t>Red Pen</w:t>
      </w:r>
      <w:r w:rsidR="00764D20" w:rsidRPr="002E3EBE">
        <w:rPr>
          <w:rFonts w:ascii="Verdana" w:hAnsi="Verdana"/>
        </w:rPr>
        <w:t>s</w:t>
      </w:r>
    </w:p>
    <w:p w:rsidR="003741BA" w:rsidRPr="002E3EBE" w:rsidRDefault="003741BA" w:rsidP="00FB4A56">
      <w:pPr>
        <w:numPr>
          <w:ilvl w:val="0"/>
          <w:numId w:val="7"/>
        </w:numPr>
        <w:rPr>
          <w:rFonts w:ascii="Verdana" w:hAnsi="Verdana"/>
        </w:rPr>
      </w:pPr>
      <w:r>
        <w:rPr>
          <w:rFonts w:ascii="Verdana" w:hAnsi="Verdana"/>
        </w:rPr>
        <w:t>Geometry Set</w:t>
      </w:r>
    </w:p>
    <w:p w:rsidR="00323F51" w:rsidRDefault="00A41DDE" w:rsidP="00323F51">
      <w:pPr>
        <w:numPr>
          <w:ilvl w:val="0"/>
          <w:numId w:val="7"/>
        </w:numPr>
        <w:rPr>
          <w:rFonts w:ascii="Verdana" w:hAnsi="Verdana"/>
        </w:rPr>
      </w:pPr>
      <w:r>
        <w:rPr>
          <w:rFonts w:ascii="Verdana" w:hAnsi="Verdana"/>
        </w:rPr>
        <w:t>Graphing</w:t>
      </w:r>
      <w:r w:rsidR="00AE0500">
        <w:rPr>
          <w:rFonts w:ascii="Verdana" w:hAnsi="Verdana"/>
        </w:rPr>
        <w:t xml:space="preserve"> </w:t>
      </w:r>
      <w:r w:rsidR="00323F51">
        <w:rPr>
          <w:rFonts w:ascii="Verdana" w:hAnsi="Verdana"/>
        </w:rPr>
        <w:t>C</w:t>
      </w:r>
      <w:r w:rsidR="00FB4A56" w:rsidRPr="002E3EBE">
        <w:rPr>
          <w:rFonts w:ascii="Verdana" w:hAnsi="Verdana"/>
        </w:rPr>
        <w:t>alculator</w:t>
      </w:r>
      <w:r>
        <w:rPr>
          <w:rFonts w:ascii="Verdana" w:hAnsi="Verdana"/>
        </w:rPr>
        <w:t xml:space="preserve"> (TI-Nspire or TI 84+)</w:t>
      </w:r>
    </w:p>
    <w:p w:rsidR="004415CB" w:rsidRDefault="00551325" w:rsidP="004415CB">
      <w:pPr>
        <w:numPr>
          <w:ilvl w:val="0"/>
          <w:numId w:val="7"/>
        </w:numPr>
        <w:rPr>
          <w:rFonts w:ascii="Verdana" w:hAnsi="Verdana"/>
        </w:rPr>
      </w:pPr>
      <w:r>
        <w:rPr>
          <w:rFonts w:ascii="Verdana" w:hAnsi="Verdana"/>
        </w:rPr>
        <w:t>Textbook (</w:t>
      </w:r>
      <w:r w:rsidR="00A41DDE">
        <w:rPr>
          <w:rFonts w:ascii="Verdana" w:hAnsi="Verdana"/>
          <w:i/>
        </w:rPr>
        <w:t>Principles of Mathematics 11</w:t>
      </w:r>
      <w:r>
        <w:rPr>
          <w:rFonts w:ascii="Verdana" w:hAnsi="Verdana"/>
        </w:rPr>
        <w:t>, school-provided)</w:t>
      </w:r>
    </w:p>
    <w:p w:rsidR="006E5A60" w:rsidRDefault="006E5A60" w:rsidP="00FB4A56">
      <w:pPr>
        <w:rPr>
          <w:rFonts w:ascii="Verdana" w:hAnsi="Verdana"/>
          <w:b/>
        </w:rPr>
      </w:pPr>
    </w:p>
    <w:p w:rsidR="00FF2303" w:rsidRDefault="00FF2303" w:rsidP="00FB4A56">
      <w:pPr>
        <w:rPr>
          <w:rFonts w:ascii="Verdana" w:hAnsi="Verdana"/>
          <w:b/>
        </w:rPr>
      </w:pPr>
    </w:p>
    <w:p w:rsidR="00FF2303" w:rsidRDefault="00FF2303" w:rsidP="00FB4A56">
      <w:pPr>
        <w:rPr>
          <w:rFonts w:ascii="Verdana" w:hAnsi="Verdana"/>
          <w:b/>
        </w:rPr>
      </w:pPr>
    </w:p>
    <w:p w:rsidR="00FF2303" w:rsidRDefault="00FF2303" w:rsidP="00FB4A56">
      <w:pPr>
        <w:rPr>
          <w:rFonts w:ascii="Verdana" w:hAnsi="Verdana"/>
          <w:b/>
        </w:rPr>
      </w:pPr>
    </w:p>
    <w:p w:rsidR="00FF2303" w:rsidRDefault="00FF2303" w:rsidP="00FB4A56">
      <w:pPr>
        <w:rPr>
          <w:rFonts w:ascii="Verdana" w:hAnsi="Verdana"/>
          <w:b/>
        </w:rPr>
      </w:pPr>
    </w:p>
    <w:p w:rsidR="00FF2303" w:rsidRDefault="00FF2303" w:rsidP="00FB4A56">
      <w:pPr>
        <w:rPr>
          <w:rFonts w:ascii="Verdana" w:hAnsi="Verdana"/>
          <w:b/>
        </w:rPr>
      </w:pPr>
    </w:p>
    <w:p w:rsidR="00FF2303" w:rsidRDefault="00FF2303" w:rsidP="00FB4A56">
      <w:pPr>
        <w:rPr>
          <w:rFonts w:ascii="Verdana" w:hAnsi="Verdana"/>
          <w:b/>
        </w:rPr>
      </w:pPr>
    </w:p>
    <w:p w:rsidR="000E3C79" w:rsidRPr="002E3EBE" w:rsidRDefault="00764D20" w:rsidP="00FB4A56">
      <w:pPr>
        <w:rPr>
          <w:rFonts w:ascii="Verdana" w:hAnsi="Verdana"/>
          <w:b/>
        </w:rPr>
      </w:pPr>
      <w:r w:rsidRPr="002E3EBE">
        <w:rPr>
          <w:rFonts w:ascii="Verdana" w:hAnsi="Verdana"/>
          <w:b/>
        </w:rPr>
        <w:t xml:space="preserve">Student </w:t>
      </w:r>
      <w:r w:rsidR="00670D87" w:rsidRPr="002E3EBE">
        <w:rPr>
          <w:rFonts w:ascii="Verdana" w:hAnsi="Verdana"/>
          <w:b/>
        </w:rPr>
        <w:t>Assessment</w:t>
      </w:r>
    </w:p>
    <w:p w:rsidR="0002044B" w:rsidRPr="002E3EBE" w:rsidRDefault="0002044B" w:rsidP="00FB4A56">
      <w:pPr>
        <w:rPr>
          <w:rFonts w:ascii="Verdana" w:hAnsi="Verdana"/>
        </w:rPr>
      </w:pPr>
    </w:p>
    <w:p w:rsidR="009B77E2" w:rsidRPr="002E3EBE" w:rsidRDefault="009B77E2" w:rsidP="00CA3A35">
      <w:pPr>
        <w:rPr>
          <w:rFonts w:ascii="Verdana" w:hAnsi="Verdana"/>
        </w:rPr>
      </w:pPr>
      <w:r w:rsidRPr="002E3EBE">
        <w:rPr>
          <w:rFonts w:ascii="Verdana" w:hAnsi="Verdana"/>
        </w:rPr>
        <w:t>Elk Island Public Schools</w:t>
      </w:r>
      <w:r w:rsidR="002E3EBE">
        <w:rPr>
          <w:rFonts w:ascii="Verdana" w:hAnsi="Verdana"/>
        </w:rPr>
        <w:t>’</w:t>
      </w:r>
      <w:r w:rsidRPr="002E3EBE">
        <w:rPr>
          <w:rFonts w:ascii="Verdana" w:hAnsi="Verdana"/>
        </w:rPr>
        <w:t xml:space="preserve"> Assessment Policy requires that teachers “ensure ongoing, meaningful, consistent and accurate assessment for all students.”  </w:t>
      </w:r>
    </w:p>
    <w:p w:rsidR="009B77E2" w:rsidRPr="002E3EBE" w:rsidRDefault="009B77E2" w:rsidP="00CA3A35">
      <w:pPr>
        <w:rPr>
          <w:rFonts w:ascii="Verdana" w:hAnsi="Verdana"/>
        </w:rPr>
      </w:pPr>
    </w:p>
    <w:p w:rsidR="00670D87" w:rsidRDefault="007510B3" w:rsidP="00CA3A35">
      <w:pPr>
        <w:rPr>
          <w:rFonts w:ascii="Verdana" w:hAnsi="Verdana"/>
        </w:rPr>
      </w:pPr>
      <w:r w:rsidRPr="002E3EBE">
        <w:rPr>
          <w:rFonts w:ascii="Verdana" w:hAnsi="Verdana"/>
        </w:rPr>
        <w:t xml:space="preserve">Student learning </w:t>
      </w:r>
      <w:r w:rsidR="009B77E2" w:rsidRPr="002E3EBE">
        <w:rPr>
          <w:rFonts w:ascii="Verdana" w:hAnsi="Verdana"/>
        </w:rPr>
        <w:t xml:space="preserve">is </w:t>
      </w:r>
      <w:r w:rsidRPr="002E3EBE">
        <w:rPr>
          <w:rFonts w:ascii="Verdana" w:hAnsi="Verdana"/>
        </w:rPr>
        <w:t xml:space="preserve">assessed in </w:t>
      </w:r>
      <w:r w:rsidR="009B77E2" w:rsidRPr="002E3EBE">
        <w:rPr>
          <w:rFonts w:ascii="Verdana" w:hAnsi="Verdana"/>
        </w:rPr>
        <w:t xml:space="preserve">three </w:t>
      </w:r>
      <w:r w:rsidRPr="002E3EBE">
        <w:rPr>
          <w:rFonts w:ascii="Verdana" w:hAnsi="Verdana"/>
        </w:rPr>
        <w:t>ways</w:t>
      </w:r>
      <w:r w:rsidR="00323F51">
        <w:rPr>
          <w:rFonts w:ascii="Verdana" w:hAnsi="Verdana"/>
        </w:rPr>
        <w:t>:</w:t>
      </w:r>
    </w:p>
    <w:p w:rsidR="00323F51" w:rsidRPr="002E3EBE" w:rsidRDefault="00323F51" w:rsidP="00CA3A35">
      <w:pPr>
        <w:rPr>
          <w:rFonts w:ascii="Verdana" w:hAnsi="Verdana"/>
        </w:rPr>
      </w:pPr>
    </w:p>
    <w:p w:rsidR="009B77E2" w:rsidRPr="002E3EBE" w:rsidRDefault="009B77E2" w:rsidP="009B77E2">
      <w:pPr>
        <w:numPr>
          <w:ilvl w:val="0"/>
          <w:numId w:val="5"/>
        </w:numPr>
        <w:rPr>
          <w:rFonts w:ascii="Verdana" w:hAnsi="Verdana"/>
        </w:rPr>
      </w:pPr>
      <w:r w:rsidRPr="002E3EBE">
        <w:rPr>
          <w:rFonts w:ascii="Verdana" w:hAnsi="Verdana"/>
        </w:rPr>
        <w:t xml:space="preserve">Assessment </w:t>
      </w:r>
      <w:r w:rsidRPr="002E3EBE">
        <w:rPr>
          <w:rFonts w:ascii="Verdana" w:hAnsi="Verdana"/>
          <w:i/>
        </w:rPr>
        <w:t>as</w:t>
      </w:r>
      <w:r w:rsidRPr="002E3EBE">
        <w:rPr>
          <w:rFonts w:ascii="Verdana" w:hAnsi="Verdana"/>
        </w:rPr>
        <w:t xml:space="preserve"> Learning</w:t>
      </w:r>
    </w:p>
    <w:p w:rsidR="009B77E2" w:rsidRPr="002E3EBE" w:rsidRDefault="009B77E2" w:rsidP="009B77E2">
      <w:pPr>
        <w:numPr>
          <w:ilvl w:val="0"/>
          <w:numId w:val="3"/>
        </w:numPr>
        <w:rPr>
          <w:rFonts w:ascii="Verdana" w:hAnsi="Verdana"/>
        </w:rPr>
      </w:pPr>
      <w:r w:rsidRPr="002E3EBE">
        <w:rPr>
          <w:rFonts w:ascii="Verdana" w:hAnsi="Verdana"/>
        </w:rPr>
        <w:t xml:space="preserve">Purpose:  </w:t>
      </w:r>
      <w:r w:rsidR="00563628" w:rsidRPr="002E3EBE">
        <w:rPr>
          <w:rFonts w:ascii="Verdana" w:hAnsi="Verdana"/>
        </w:rPr>
        <w:t>Encourage s</w:t>
      </w:r>
      <w:r w:rsidR="00991B54">
        <w:rPr>
          <w:rFonts w:ascii="Verdana" w:hAnsi="Verdana"/>
        </w:rPr>
        <w:t>tudent self-</w:t>
      </w:r>
      <w:r w:rsidRPr="002E3EBE">
        <w:rPr>
          <w:rFonts w:ascii="Verdana" w:hAnsi="Verdana"/>
        </w:rPr>
        <w:t>assessment and reflection</w:t>
      </w:r>
    </w:p>
    <w:p w:rsidR="00C240E2" w:rsidRPr="002E3EBE" w:rsidRDefault="006E5A60" w:rsidP="00C240E2">
      <w:pPr>
        <w:numPr>
          <w:ilvl w:val="0"/>
          <w:numId w:val="3"/>
        </w:numPr>
        <w:rPr>
          <w:rFonts w:ascii="Verdana" w:hAnsi="Verdana"/>
        </w:rPr>
      </w:pPr>
      <w:r>
        <w:rPr>
          <w:rFonts w:ascii="Verdana" w:hAnsi="Verdana"/>
        </w:rPr>
        <w:t>Measures:  “I Can” Statements, Pre Test, Self Checks</w:t>
      </w:r>
    </w:p>
    <w:p w:rsidR="00C240E2" w:rsidRPr="002E3EBE" w:rsidRDefault="00C240E2" w:rsidP="00C240E2">
      <w:pPr>
        <w:ind w:left="720"/>
        <w:rPr>
          <w:rFonts w:ascii="Verdana" w:hAnsi="Verdana"/>
        </w:rPr>
      </w:pPr>
    </w:p>
    <w:p w:rsidR="009B77E2" w:rsidRPr="002E3EBE" w:rsidRDefault="00C240E2" w:rsidP="00C240E2">
      <w:pPr>
        <w:ind w:firstLine="360"/>
        <w:rPr>
          <w:rFonts w:ascii="Verdana" w:hAnsi="Verdana"/>
        </w:rPr>
      </w:pPr>
      <w:r w:rsidRPr="002E3EBE">
        <w:rPr>
          <w:rFonts w:ascii="Verdana" w:hAnsi="Verdana"/>
        </w:rPr>
        <w:t xml:space="preserve">2. </w:t>
      </w:r>
      <w:r w:rsidR="009B77E2" w:rsidRPr="002E3EBE">
        <w:rPr>
          <w:rFonts w:ascii="Verdana" w:hAnsi="Verdana"/>
        </w:rPr>
        <w:t xml:space="preserve">Assessment </w:t>
      </w:r>
      <w:r w:rsidR="009B77E2" w:rsidRPr="002E3EBE">
        <w:rPr>
          <w:rFonts w:ascii="Verdana" w:hAnsi="Verdana"/>
          <w:i/>
        </w:rPr>
        <w:t>for</w:t>
      </w:r>
      <w:r w:rsidR="009B77E2" w:rsidRPr="002E3EBE">
        <w:rPr>
          <w:rFonts w:ascii="Verdana" w:hAnsi="Verdana"/>
        </w:rPr>
        <w:t xml:space="preserve"> Learning (Formative)</w:t>
      </w:r>
    </w:p>
    <w:p w:rsidR="009B77E2" w:rsidRPr="002E3EBE" w:rsidRDefault="00C240E2" w:rsidP="009B77E2">
      <w:pPr>
        <w:numPr>
          <w:ilvl w:val="0"/>
          <w:numId w:val="4"/>
        </w:numPr>
        <w:rPr>
          <w:rFonts w:ascii="Verdana" w:hAnsi="Verdana"/>
        </w:rPr>
      </w:pPr>
      <w:r w:rsidRPr="002E3EBE">
        <w:rPr>
          <w:rFonts w:ascii="Verdana" w:hAnsi="Verdana"/>
        </w:rPr>
        <w:t>Purpose:  Check for student learning and adjust instruction</w:t>
      </w:r>
    </w:p>
    <w:p w:rsidR="00C240E2" w:rsidRPr="002E3EBE" w:rsidRDefault="00C240E2" w:rsidP="009B77E2">
      <w:pPr>
        <w:numPr>
          <w:ilvl w:val="0"/>
          <w:numId w:val="4"/>
        </w:numPr>
        <w:rPr>
          <w:rFonts w:ascii="Verdana" w:hAnsi="Verdana"/>
        </w:rPr>
      </w:pPr>
      <w:r w:rsidRPr="002E3EBE">
        <w:rPr>
          <w:rFonts w:ascii="Verdana" w:hAnsi="Verdana"/>
        </w:rPr>
        <w:t xml:space="preserve">Measures:  </w:t>
      </w:r>
      <w:r w:rsidR="006E5A60">
        <w:rPr>
          <w:rFonts w:ascii="Verdana" w:hAnsi="Verdana"/>
        </w:rPr>
        <w:t>Homework, Group Work</w:t>
      </w:r>
    </w:p>
    <w:p w:rsidR="00C240E2" w:rsidRPr="002E3EBE" w:rsidRDefault="00C240E2" w:rsidP="00C240E2">
      <w:pPr>
        <w:ind w:left="720"/>
        <w:rPr>
          <w:rFonts w:ascii="Verdana" w:hAnsi="Verdana"/>
        </w:rPr>
      </w:pPr>
    </w:p>
    <w:p w:rsidR="009B77E2" w:rsidRPr="002E3EBE" w:rsidRDefault="00C240E2" w:rsidP="00C240E2">
      <w:pPr>
        <w:ind w:firstLine="360"/>
        <w:rPr>
          <w:rFonts w:ascii="Verdana" w:hAnsi="Verdana"/>
        </w:rPr>
      </w:pPr>
      <w:r w:rsidRPr="002E3EBE">
        <w:rPr>
          <w:rFonts w:ascii="Verdana" w:hAnsi="Verdana"/>
        </w:rPr>
        <w:t xml:space="preserve">3. </w:t>
      </w:r>
      <w:r w:rsidR="009B77E2" w:rsidRPr="002E3EBE">
        <w:rPr>
          <w:rFonts w:ascii="Verdana" w:hAnsi="Verdana"/>
        </w:rPr>
        <w:t xml:space="preserve">Assessment </w:t>
      </w:r>
      <w:r w:rsidR="009B77E2" w:rsidRPr="002E3EBE">
        <w:rPr>
          <w:rFonts w:ascii="Verdana" w:hAnsi="Verdana"/>
          <w:i/>
        </w:rPr>
        <w:t>of</w:t>
      </w:r>
      <w:r w:rsidR="009B77E2" w:rsidRPr="002E3EBE">
        <w:rPr>
          <w:rFonts w:ascii="Verdana" w:hAnsi="Verdana"/>
        </w:rPr>
        <w:t xml:space="preserve"> Learning (Summative)</w:t>
      </w:r>
    </w:p>
    <w:p w:rsidR="00C240E2" w:rsidRPr="002E3EBE" w:rsidRDefault="00C240E2" w:rsidP="00C240E2">
      <w:pPr>
        <w:numPr>
          <w:ilvl w:val="0"/>
          <w:numId w:val="6"/>
        </w:numPr>
        <w:rPr>
          <w:rFonts w:ascii="Verdana" w:hAnsi="Verdana"/>
        </w:rPr>
      </w:pPr>
      <w:r w:rsidRPr="002E3EBE">
        <w:rPr>
          <w:rFonts w:ascii="Verdana" w:hAnsi="Verdana"/>
        </w:rPr>
        <w:t>Purpose:  Collect evidence of mastery of curricular outcomes to compose 100% of the student’s grade</w:t>
      </w:r>
    </w:p>
    <w:p w:rsidR="00C240E2" w:rsidRDefault="006E5A60" w:rsidP="00C240E2">
      <w:pPr>
        <w:numPr>
          <w:ilvl w:val="0"/>
          <w:numId w:val="6"/>
        </w:numPr>
        <w:rPr>
          <w:rFonts w:ascii="Verdana" w:hAnsi="Verdana"/>
        </w:rPr>
      </w:pPr>
      <w:r>
        <w:rPr>
          <w:rFonts w:ascii="Verdana" w:hAnsi="Verdana"/>
        </w:rPr>
        <w:t xml:space="preserve">Measures:  </w:t>
      </w:r>
      <w:r w:rsidR="00BF0E1A">
        <w:rPr>
          <w:rFonts w:ascii="Verdana" w:hAnsi="Verdana"/>
        </w:rPr>
        <w:t xml:space="preserve">Assignments, Projects, </w:t>
      </w:r>
      <w:r>
        <w:rPr>
          <w:rFonts w:ascii="Verdana" w:hAnsi="Verdana"/>
        </w:rPr>
        <w:t xml:space="preserve">Quizzes, Unit Exams, </w:t>
      </w:r>
      <w:r w:rsidR="00BF0E1A">
        <w:rPr>
          <w:rFonts w:ascii="Verdana" w:hAnsi="Verdana"/>
        </w:rPr>
        <w:t>Final</w:t>
      </w:r>
    </w:p>
    <w:p w:rsidR="003741BA" w:rsidRDefault="003741BA" w:rsidP="003741BA">
      <w:pPr>
        <w:ind w:left="1080"/>
        <w:rPr>
          <w:rFonts w:ascii="Verdana" w:hAnsi="Verdana"/>
        </w:rPr>
      </w:pPr>
    </w:p>
    <w:p w:rsidR="0002044B" w:rsidRPr="003741BA" w:rsidRDefault="006E5A60" w:rsidP="0002044B">
      <w:pPr>
        <w:rPr>
          <w:rFonts w:ascii="Verdana" w:hAnsi="Verdana"/>
        </w:rPr>
      </w:pPr>
      <w:r>
        <w:rPr>
          <w:rFonts w:ascii="Verdana" w:hAnsi="Verdana"/>
          <w:b/>
        </w:rPr>
        <w:t>Summative Evaluation</w:t>
      </w:r>
    </w:p>
    <w:p w:rsidR="006E5A60" w:rsidRDefault="006E5A60" w:rsidP="0002044B">
      <w:pPr>
        <w:rPr>
          <w:rFonts w:ascii="Verdana" w:hAnsi="Verdana"/>
          <w:b/>
        </w:rPr>
      </w:pPr>
    </w:p>
    <w:p w:rsidR="00625CB0" w:rsidRDefault="006E5A60" w:rsidP="0002044B">
      <w:pPr>
        <w:rPr>
          <w:rFonts w:ascii="Verdana" w:hAnsi="Verdana"/>
        </w:rPr>
      </w:pPr>
      <w:r>
        <w:rPr>
          <w:rFonts w:ascii="Verdana" w:hAnsi="Verdana"/>
        </w:rPr>
        <w:t>The summative eval</w:t>
      </w:r>
      <w:r w:rsidR="00FB0244">
        <w:rPr>
          <w:rFonts w:ascii="Verdana" w:hAnsi="Verdana"/>
        </w:rPr>
        <w:t>uation of the students in Math 20-2</w:t>
      </w:r>
      <w:r>
        <w:rPr>
          <w:rFonts w:ascii="Verdana" w:hAnsi="Verdana"/>
        </w:rPr>
        <w:t xml:space="preserve"> will be based on their performance within each of the units of study.  Marks that may be used to calculate their final mark include:</w:t>
      </w:r>
    </w:p>
    <w:p w:rsidR="00A33752" w:rsidRDefault="00A33752" w:rsidP="0002044B">
      <w:pPr>
        <w:rPr>
          <w:rFonts w:ascii="Verdana" w:hAnsi="Verdana"/>
        </w:rPr>
      </w:pPr>
    </w:p>
    <w:p w:rsidR="006E5A60" w:rsidRDefault="00625CB0" w:rsidP="006E5A60">
      <w:pPr>
        <w:pStyle w:val="ListParagraph"/>
        <w:numPr>
          <w:ilvl w:val="0"/>
          <w:numId w:val="11"/>
        </w:numPr>
        <w:rPr>
          <w:rFonts w:ascii="Verdana" w:hAnsi="Verdana"/>
        </w:rPr>
      </w:pPr>
      <w:r>
        <w:rPr>
          <w:rFonts w:ascii="Verdana" w:hAnsi="Verdana"/>
        </w:rPr>
        <w:t>Quizzes</w:t>
      </w:r>
    </w:p>
    <w:p w:rsidR="00625CB0" w:rsidRDefault="00625CB0" w:rsidP="006E5A60">
      <w:pPr>
        <w:pStyle w:val="ListParagraph"/>
        <w:numPr>
          <w:ilvl w:val="0"/>
          <w:numId w:val="11"/>
        </w:numPr>
        <w:rPr>
          <w:rFonts w:ascii="Verdana" w:hAnsi="Verdana"/>
        </w:rPr>
      </w:pPr>
      <w:r>
        <w:rPr>
          <w:rFonts w:ascii="Verdana" w:hAnsi="Verdana"/>
        </w:rPr>
        <w:t>In Class Assignments</w:t>
      </w:r>
    </w:p>
    <w:p w:rsidR="00625CB0" w:rsidRDefault="00625CB0" w:rsidP="006E5A60">
      <w:pPr>
        <w:pStyle w:val="ListParagraph"/>
        <w:numPr>
          <w:ilvl w:val="0"/>
          <w:numId w:val="11"/>
        </w:numPr>
        <w:rPr>
          <w:rFonts w:ascii="Verdana" w:hAnsi="Verdana"/>
        </w:rPr>
      </w:pPr>
      <w:r>
        <w:rPr>
          <w:rFonts w:ascii="Verdana" w:hAnsi="Verdana"/>
        </w:rPr>
        <w:t>In Class Projects</w:t>
      </w:r>
    </w:p>
    <w:p w:rsidR="00625CB0" w:rsidRDefault="00625CB0" w:rsidP="006E5A60">
      <w:pPr>
        <w:pStyle w:val="ListParagraph"/>
        <w:numPr>
          <w:ilvl w:val="0"/>
          <w:numId w:val="11"/>
        </w:numPr>
        <w:rPr>
          <w:rFonts w:ascii="Verdana" w:hAnsi="Verdana"/>
        </w:rPr>
      </w:pPr>
      <w:r>
        <w:rPr>
          <w:rFonts w:ascii="Verdana" w:hAnsi="Verdana"/>
        </w:rPr>
        <w:t>Unit Exams</w:t>
      </w:r>
    </w:p>
    <w:p w:rsidR="00625CB0" w:rsidRDefault="00625CB0" w:rsidP="00625CB0">
      <w:pPr>
        <w:pStyle w:val="ListParagraph"/>
        <w:numPr>
          <w:ilvl w:val="0"/>
          <w:numId w:val="11"/>
        </w:numPr>
        <w:rPr>
          <w:rFonts w:ascii="Verdana" w:hAnsi="Verdana"/>
        </w:rPr>
      </w:pPr>
      <w:r>
        <w:rPr>
          <w:rFonts w:ascii="Verdana" w:hAnsi="Verdana"/>
        </w:rPr>
        <w:t>Final Exams</w:t>
      </w:r>
    </w:p>
    <w:p w:rsidR="00625CB0" w:rsidRPr="00625CB0" w:rsidRDefault="00625CB0" w:rsidP="00625CB0">
      <w:pPr>
        <w:rPr>
          <w:rFonts w:ascii="Verdana" w:hAnsi="Verdana"/>
        </w:rPr>
      </w:pPr>
    </w:p>
    <w:p w:rsidR="00FB0244" w:rsidRDefault="00625CB0" w:rsidP="00FB0244">
      <w:pPr>
        <w:rPr>
          <w:rFonts w:ascii="Tahoma" w:hAnsi="Tahoma" w:cs="Tahoma"/>
          <w:color w:val="000000"/>
        </w:rPr>
      </w:pPr>
      <w:r>
        <w:rPr>
          <w:rFonts w:ascii="Verdana" w:hAnsi="Verdana"/>
        </w:rPr>
        <w:t xml:space="preserve">A unit exam will be given at the end of every unit, which will be used to determine their course mark. </w:t>
      </w:r>
      <w:r w:rsidRPr="00FB0244">
        <w:rPr>
          <w:rFonts w:ascii="Verdana" w:hAnsi="Verdana"/>
        </w:rPr>
        <w:t xml:space="preserve"> </w:t>
      </w:r>
      <w:r w:rsidR="00FB0244" w:rsidRPr="00FB0244">
        <w:rPr>
          <w:rFonts w:ascii="Verdana" w:hAnsi="Verdana" w:cs="Tahoma"/>
          <w:color w:val="000000"/>
        </w:rPr>
        <w:t>An end-semester replacement exam will be given in Math 20-2. This practice final exam given at the end of the course can replace a unit exam mark which was lower</w:t>
      </w:r>
      <w:r w:rsidR="00FB0244">
        <w:rPr>
          <w:rFonts w:ascii="Verdana" w:hAnsi="Verdana" w:cs="Tahoma"/>
          <w:color w:val="000000"/>
        </w:rPr>
        <w:t xml:space="preserve"> than</w:t>
      </w:r>
      <w:r w:rsidR="00FB0244" w:rsidRPr="00FB0244">
        <w:rPr>
          <w:rFonts w:ascii="Verdana" w:hAnsi="Verdana" w:cs="Tahoma"/>
          <w:color w:val="000000"/>
        </w:rPr>
        <w:t xml:space="preserve"> the mark achieved on the practice final. </w:t>
      </w:r>
    </w:p>
    <w:p w:rsidR="003741BA" w:rsidRDefault="003741BA" w:rsidP="00625CB0">
      <w:pPr>
        <w:rPr>
          <w:rFonts w:ascii="Verdana" w:hAnsi="Verdana"/>
          <w:b/>
        </w:rPr>
      </w:pPr>
    </w:p>
    <w:p w:rsidR="00FF2303" w:rsidRDefault="00FF2303">
      <w:pPr>
        <w:rPr>
          <w:rFonts w:ascii="Verdana" w:hAnsi="Verdana"/>
          <w:b/>
        </w:rPr>
      </w:pPr>
    </w:p>
    <w:p w:rsidR="00FF2303" w:rsidRDefault="00FF2303">
      <w:pPr>
        <w:rPr>
          <w:rFonts w:ascii="Verdana" w:hAnsi="Verdana"/>
          <w:b/>
        </w:rPr>
      </w:pPr>
    </w:p>
    <w:p w:rsidR="00FF2303" w:rsidRDefault="00FF2303">
      <w:pPr>
        <w:rPr>
          <w:rFonts w:ascii="Verdana" w:hAnsi="Verdana"/>
          <w:b/>
        </w:rPr>
      </w:pPr>
    </w:p>
    <w:p w:rsidR="00FF2303" w:rsidRDefault="00FF2303">
      <w:pPr>
        <w:rPr>
          <w:rFonts w:ascii="Verdana" w:hAnsi="Verdana"/>
          <w:b/>
        </w:rPr>
      </w:pPr>
    </w:p>
    <w:p w:rsidR="00FF2303" w:rsidRDefault="00FF2303">
      <w:pPr>
        <w:rPr>
          <w:rFonts w:ascii="Verdana" w:hAnsi="Verdana"/>
          <w:b/>
        </w:rPr>
      </w:pPr>
    </w:p>
    <w:p w:rsidR="00FF2303" w:rsidRPr="002E3EBE" w:rsidRDefault="00FF2303" w:rsidP="00FF2303">
      <w:pPr>
        <w:rPr>
          <w:rFonts w:ascii="Verdana" w:hAnsi="Verdana"/>
          <w:b/>
        </w:rPr>
      </w:pPr>
      <w:r w:rsidRPr="002E3EBE">
        <w:rPr>
          <w:rFonts w:ascii="Verdana" w:hAnsi="Verdana"/>
          <w:b/>
        </w:rPr>
        <w:t>Math Help</w:t>
      </w:r>
    </w:p>
    <w:p w:rsidR="00FF2303" w:rsidRPr="002E3EBE" w:rsidRDefault="00FF2303" w:rsidP="00FF2303">
      <w:pPr>
        <w:rPr>
          <w:rFonts w:ascii="Verdana" w:hAnsi="Verdana"/>
          <w:b/>
        </w:rPr>
      </w:pPr>
    </w:p>
    <w:p w:rsidR="00FF2303" w:rsidRDefault="00FF2303" w:rsidP="00FF2303">
      <w:pPr>
        <w:rPr>
          <w:rFonts w:ascii="Verdana" w:hAnsi="Verdana"/>
        </w:rPr>
      </w:pPr>
      <w:r w:rsidRPr="002E3EBE">
        <w:rPr>
          <w:rFonts w:ascii="Verdana" w:hAnsi="Verdana"/>
        </w:rPr>
        <w:t xml:space="preserve">It is the goal of every teacher to help students succeed in math.  </w:t>
      </w:r>
      <w:r>
        <w:rPr>
          <w:rFonts w:ascii="Verdana" w:hAnsi="Verdana"/>
        </w:rPr>
        <w:t>Students should look for support options to help them succeed.  Some of these include:</w:t>
      </w:r>
    </w:p>
    <w:p w:rsidR="00FF2303" w:rsidRDefault="00FF2303" w:rsidP="00FF2303">
      <w:pPr>
        <w:rPr>
          <w:rFonts w:ascii="Verdana" w:hAnsi="Verdana"/>
        </w:rPr>
      </w:pPr>
    </w:p>
    <w:p w:rsidR="00FF2303" w:rsidRDefault="00FF2303" w:rsidP="00FF2303">
      <w:pPr>
        <w:pStyle w:val="ListParagraph"/>
        <w:numPr>
          <w:ilvl w:val="0"/>
          <w:numId w:val="10"/>
        </w:numPr>
        <w:rPr>
          <w:rFonts w:ascii="Verdana" w:hAnsi="Verdana"/>
        </w:rPr>
      </w:pPr>
      <w:r>
        <w:rPr>
          <w:rFonts w:ascii="Verdana" w:hAnsi="Verdana"/>
        </w:rPr>
        <w:t>Peer Tutoring</w:t>
      </w:r>
    </w:p>
    <w:p w:rsidR="00FF2303" w:rsidRDefault="00FF2303" w:rsidP="00FF2303">
      <w:pPr>
        <w:pStyle w:val="ListParagraph"/>
        <w:numPr>
          <w:ilvl w:val="0"/>
          <w:numId w:val="10"/>
        </w:numPr>
        <w:rPr>
          <w:rFonts w:ascii="Verdana" w:hAnsi="Verdana"/>
        </w:rPr>
      </w:pPr>
      <w:r>
        <w:rPr>
          <w:rFonts w:ascii="Verdana" w:hAnsi="Verdana"/>
        </w:rPr>
        <w:t>Math Help</w:t>
      </w:r>
    </w:p>
    <w:p w:rsidR="00FF2303" w:rsidRDefault="00FF2303" w:rsidP="00FF2303">
      <w:pPr>
        <w:pStyle w:val="ListParagraph"/>
        <w:numPr>
          <w:ilvl w:val="0"/>
          <w:numId w:val="10"/>
        </w:numPr>
        <w:rPr>
          <w:rFonts w:ascii="Verdana" w:hAnsi="Verdana"/>
        </w:rPr>
      </w:pPr>
      <w:r>
        <w:rPr>
          <w:rFonts w:ascii="Verdana" w:hAnsi="Verdana"/>
        </w:rPr>
        <w:t>Individual Tutors for Hire</w:t>
      </w:r>
    </w:p>
    <w:p w:rsidR="00FF2303" w:rsidRPr="00A33752" w:rsidRDefault="00FF2303" w:rsidP="00FF2303">
      <w:pPr>
        <w:rPr>
          <w:rFonts w:ascii="Verdana" w:hAnsi="Verdana"/>
        </w:rPr>
      </w:pPr>
    </w:p>
    <w:p w:rsidR="00FF2303" w:rsidRDefault="00FF2303" w:rsidP="00FF2303">
      <w:pPr>
        <w:rPr>
          <w:rFonts w:ascii="Verdana" w:hAnsi="Verdana"/>
        </w:rPr>
      </w:pPr>
      <w:r>
        <w:rPr>
          <w:rFonts w:ascii="Verdana" w:hAnsi="Verdana"/>
        </w:rPr>
        <w:t>Please discuss these options with your teacher for more information.</w:t>
      </w:r>
    </w:p>
    <w:p w:rsidR="00FF2303" w:rsidRDefault="00FF2303">
      <w:pPr>
        <w:rPr>
          <w:rFonts w:ascii="Verdana" w:hAnsi="Verdana"/>
          <w:b/>
        </w:rPr>
      </w:pPr>
    </w:p>
    <w:p w:rsidR="00625CB0" w:rsidRDefault="00625CB0">
      <w:pPr>
        <w:rPr>
          <w:rFonts w:ascii="Verdana" w:hAnsi="Verdana"/>
          <w:b/>
        </w:rPr>
      </w:pPr>
      <w:r>
        <w:rPr>
          <w:rFonts w:ascii="Verdana" w:hAnsi="Verdana"/>
          <w:b/>
        </w:rPr>
        <w:t>Absences</w:t>
      </w:r>
    </w:p>
    <w:p w:rsidR="00625CB0" w:rsidRDefault="00625CB0">
      <w:pPr>
        <w:rPr>
          <w:rFonts w:ascii="Verdana" w:hAnsi="Verdana"/>
          <w:b/>
        </w:rPr>
      </w:pPr>
    </w:p>
    <w:p w:rsidR="00A33752" w:rsidRDefault="00625CB0">
      <w:pPr>
        <w:rPr>
          <w:rFonts w:ascii="Verdana" w:hAnsi="Verdana"/>
        </w:rPr>
      </w:pPr>
      <w:r>
        <w:rPr>
          <w:rFonts w:ascii="Verdana" w:hAnsi="Verdana"/>
        </w:rPr>
        <w:t>Regular attendance is required if the student expects to do well in this course.  All students are responsible for catching up on work covered during their absence(s).  It is suggested for the student to arrange to have a study buddy who can pick up missed assignments, and inform the student</w:t>
      </w:r>
      <w:r w:rsidR="004D65EF">
        <w:rPr>
          <w:rFonts w:ascii="Verdana" w:hAnsi="Verdana"/>
        </w:rPr>
        <w:t xml:space="preserve"> of any work missed.  Mrs. Henry</w:t>
      </w:r>
      <w:r>
        <w:rPr>
          <w:rFonts w:ascii="Verdana" w:hAnsi="Verdana"/>
        </w:rPr>
        <w:t>’s eTeacher page will also be updated daily for students to stay connected to the classroom while they are absent.  If possible, inform the teacher in advance of a planned absence.</w:t>
      </w:r>
    </w:p>
    <w:p w:rsidR="00A33752" w:rsidRDefault="00A33752">
      <w:pPr>
        <w:rPr>
          <w:rFonts w:ascii="Verdana" w:hAnsi="Verdana"/>
        </w:rPr>
      </w:pPr>
    </w:p>
    <w:p w:rsidR="003741BA" w:rsidRDefault="003741BA">
      <w:pPr>
        <w:rPr>
          <w:rFonts w:ascii="Verdana" w:hAnsi="Verdana"/>
        </w:rPr>
      </w:pPr>
    </w:p>
    <w:p w:rsidR="003741BA" w:rsidRDefault="003741BA">
      <w:pPr>
        <w:rPr>
          <w:rFonts w:ascii="Verdana" w:hAnsi="Verdana"/>
        </w:rPr>
      </w:pPr>
    </w:p>
    <w:p w:rsidR="003741BA" w:rsidRDefault="003741BA">
      <w:pPr>
        <w:rPr>
          <w:rFonts w:ascii="Verdana" w:hAnsi="Verdana"/>
        </w:rPr>
      </w:pPr>
    </w:p>
    <w:p w:rsidR="003741BA" w:rsidRDefault="003741BA">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A33752" w:rsidRDefault="00A33752">
      <w:pPr>
        <w:rPr>
          <w:rFonts w:ascii="Verdana" w:hAnsi="Verdana"/>
        </w:rPr>
      </w:pPr>
    </w:p>
    <w:p w:rsidR="0002044B" w:rsidRDefault="0002044B">
      <w:pPr>
        <w:rPr>
          <w:rFonts w:ascii="Verdana" w:hAnsi="Verdana"/>
          <w:b/>
        </w:rPr>
      </w:pPr>
      <w:r w:rsidRPr="002E3EBE">
        <w:rPr>
          <w:rFonts w:ascii="Verdana" w:hAnsi="Verdana"/>
        </w:rPr>
        <w:br w:type="page"/>
      </w:r>
      <w:r w:rsidRPr="002E3EBE">
        <w:rPr>
          <w:rFonts w:ascii="Verdana" w:hAnsi="Verdana"/>
          <w:b/>
        </w:rPr>
        <w:t>Student Information Sheet</w:t>
      </w:r>
    </w:p>
    <w:p w:rsidR="00991B54" w:rsidRDefault="00991B54">
      <w:pPr>
        <w:rPr>
          <w:rFonts w:ascii="Verdana" w:hAnsi="Verdana"/>
          <w:b/>
        </w:rPr>
      </w:pPr>
    </w:p>
    <w:p w:rsidR="00991B54" w:rsidRPr="00991B54" w:rsidRDefault="00991B54">
      <w:pPr>
        <w:rPr>
          <w:rFonts w:ascii="Verdana" w:hAnsi="Verdana"/>
          <w:i/>
        </w:rPr>
      </w:pPr>
      <w:r>
        <w:rPr>
          <w:rFonts w:ascii="Verdana" w:hAnsi="Verdana"/>
          <w:i/>
        </w:rPr>
        <w:t>(To be completed and returned to the teacher.)</w:t>
      </w:r>
    </w:p>
    <w:p w:rsidR="00EA2BC8" w:rsidRDefault="00EA2BC8">
      <w:pPr>
        <w:rPr>
          <w:rFonts w:ascii="Verdana" w:hAnsi="Verdana"/>
        </w:rPr>
      </w:pPr>
    </w:p>
    <w:p w:rsidR="00991B54" w:rsidRPr="002E3EBE" w:rsidRDefault="00991B54">
      <w:pPr>
        <w:rPr>
          <w:rFonts w:ascii="Verdana" w:hAnsi="Verdana"/>
        </w:rPr>
      </w:pPr>
    </w:p>
    <w:p w:rsidR="00EA2BC8" w:rsidRPr="002E3EBE" w:rsidRDefault="00991B54" w:rsidP="00EA2BC8">
      <w:pPr>
        <w:spacing w:line="360" w:lineRule="auto"/>
        <w:rPr>
          <w:rFonts w:ascii="Verdana" w:hAnsi="Verdana"/>
          <w:u w:val="single"/>
        </w:rPr>
      </w:pPr>
      <w:r>
        <w:rPr>
          <w:rFonts w:ascii="Verdana" w:hAnsi="Verdana"/>
        </w:rPr>
        <w:t xml:space="preserve">Student Name: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r>
      <w:r w:rsidR="00EA2BC8" w:rsidRPr="002E3EBE">
        <w:rPr>
          <w:rFonts w:ascii="Verdana" w:hAnsi="Verdana"/>
        </w:rPr>
        <w:t xml:space="preserve">Class: </w:t>
      </w:r>
      <w:r>
        <w:rPr>
          <w:rFonts w:ascii="Verdana" w:hAnsi="Verdana"/>
          <w:u w:val="single"/>
        </w:rPr>
        <w:tab/>
      </w:r>
    </w:p>
    <w:p w:rsidR="00EA2BC8" w:rsidRPr="002E3EBE" w:rsidRDefault="00991B54" w:rsidP="00EA2BC8">
      <w:pPr>
        <w:spacing w:line="360" w:lineRule="auto"/>
        <w:rPr>
          <w:rFonts w:ascii="Verdana" w:hAnsi="Verdana"/>
          <w:u w:val="single"/>
        </w:rPr>
      </w:pPr>
      <w:r>
        <w:rPr>
          <w:rFonts w:ascii="Verdana" w:hAnsi="Verdana"/>
        </w:rPr>
        <w:t>Phone Number (H</w:t>
      </w:r>
      <w:r w:rsidR="00EA2BC8" w:rsidRPr="002E3EBE">
        <w:rPr>
          <w:rFonts w:ascii="Verdana" w:hAnsi="Verdana"/>
        </w:rPr>
        <w:t xml:space="preserve">ome): </w:t>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p>
    <w:p w:rsidR="00EA2BC8" w:rsidRPr="002E3EBE" w:rsidRDefault="00EA2BC8" w:rsidP="00EA2BC8">
      <w:pPr>
        <w:spacing w:line="360" w:lineRule="auto"/>
        <w:rPr>
          <w:rFonts w:ascii="Verdana" w:hAnsi="Verdana"/>
        </w:rPr>
      </w:pPr>
    </w:p>
    <w:p w:rsidR="00EA2BC8" w:rsidRPr="002E3EBE" w:rsidRDefault="00EA2BC8" w:rsidP="00EA2BC8">
      <w:pPr>
        <w:spacing w:line="360" w:lineRule="auto"/>
        <w:rPr>
          <w:rFonts w:ascii="Verdana" w:hAnsi="Verdana"/>
          <w:u w:val="single"/>
        </w:rPr>
      </w:pPr>
      <w:r w:rsidRPr="002E3EBE">
        <w:rPr>
          <w:rFonts w:ascii="Verdana" w:hAnsi="Verdana"/>
        </w:rPr>
        <w:t xml:space="preserve">Parent/Guardian Name: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Relationship</w:t>
      </w:r>
      <w:r w:rsidR="00551325">
        <w:rPr>
          <w:rFonts w:ascii="Verdana" w:hAnsi="Verdana"/>
        </w:rPr>
        <w:t xml:space="preserve"> to Student</w:t>
      </w:r>
      <w:r w:rsidRPr="002E3EBE">
        <w:rPr>
          <w:rFonts w:ascii="Verdana" w:hAnsi="Verdana"/>
        </w:rPr>
        <w:t xml:space="preserve">: </w:t>
      </w:r>
      <w:r w:rsidR="00551325">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Phone Number (Work):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Phone Number (Cell):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Email: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rPr>
      </w:pPr>
    </w:p>
    <w:p w:rsidR="00EA2BC8" w:rsidRPr="002E3EBE" w:rsidRDefault="00EA2BC8" w:rsidP="00EA2BC8">
      <w:pPr>
        <w:spacing w:line="360" w:lineRule="auto"/>
        <w:rPr>
          <w:rFonts w:ascii="Verdana" w:hAnsi="Verdana"/>
          <w:u w:val="single"/>
        </w:rPr>
      </w:pPr>
      <w:r w:rsidRPr="002E3EBE">
        <w:rPr>
          <w:rFonts w:ascii="Verdana" w:hAnsi="Verdana"/>
        </w:rPr>
        <w:t xml:space="preserve">Parent/Guardian Name: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Relationship</w:t>
      </w:r>
      <w:r w:rsidR="00551325">
        <w:rPr>
          <w:rFonts w:ascii="Verdana" w:hAnsi="Verdana"/>
        </w:rPr>
        <w:t xml:space="preserve"> to Student</w:t>
      </w:r>
      <w:r w:rsidRPr="002E3EBE">
        <w:rPr>
          <w:rFonts w:ascii="Verdana" w:hAnsi="Verdana"/>
        </w:rPr>
        <w:t xml:space="preserve">: </w:t>
      </w:r>
      <w:r w:rsidR="00551325">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Phone Number (Work):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Phone Number (Cell):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Email: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7E0719" w:rsidRPr="002E3EBE" w:rsidRDefault="007E0719" w:rsidP="00EA2BC8">
      <w:pPr>
        <w:spacing w:line="360" w:lineRule="auto"/>
        <w:rPr>
          <w:rFonts w:ascii="Verdana" w:hAnsi="Verdana"/>
          <w:u w:val="single"/>
        </w:rPr>
      </w:pPr>
    </w:p>
    <w:p w:rsidR="007E0719" w:rsidRPr="002E3EBE" w:rsidRDefault="00403457" w:rsidP="00EA2BC8">
      <w:pPr>
        <w:spacing w:line="360" w:lineRule="auto"/>
        <w:rPr>
          <w:rFonts w:ascii="Verdana" w:hAnsi="Verdana"/>
          <w:u w:val="single"/>
        </w:rPr>
      </w:pPr>
      <w:r w:rsidRPr="00403457">
        <w:rPr>
          <w:rFonts w:ascii="Verdana" w:hAnsi="Verdana"/>
          <w:noProof/>
        </w:rPr>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">
            <v:stroke dashstyle="1 1"/>
          </v:line>
        </w:pict>
      </w:r>
    </w:p>
    <w:p w:rsidR="00EA2BC8" w:rsidRPr="002E3EBE" w:rsidRDefault="00FB0244" w:rsidP="00EA2BC8">
      <w:pPr>
        <w:spacing w:line="360" w:lineRule="auto"/>
        <w:rPr>
          <w:rFonts w:ascii="Verdana" w:hAnsi="Verdana"/>
        </w:rPr>
      </w:pPr>
      <w:r>
        <w:rPr>
          <w:rFonts w:ascii="Verdana" w:hAnsi="Verdana"/>
        </w:rPr>
        <w:t>My goal for Math 20-2</w:t>
      </w:r>
      <w:r w:rsidR="00EA2BC8" w:rsidRPr="002E3EBE">
        <w:rPr>
          <w:rFonts w:ascii="Verdana" w:hAnsi="Verdana"/>
        </w:rPr>
        <w:t xml:space="preserve"> is to </w:t>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EA2BC8" w:rsidRPr="002E3EBE">
        <w:rPr>
          <w:rFonts w:ascii="Verdana" w:hAnsi="Verdana"/>
          <w:u w:val="single"/>
        </w:rPr>
        <w:tab/>
      </w:r>
      <w:r w:rsidR="002E3EBE">
        <w:rPr>
          <w:rFonts w:ascii="Verdana" w:hAnsi="Verdana"/>
          <w:u w:val="single"/>
        </w:rPr>
        <w:tab/>
      </w:r>
      <w:r w:rsidR="00991B54">
        <w:rPr>
          <w:rFonts w:ascii="Verdana" w:hAnsi="Verdana"/>
          <w:u w:val="single"/>
        </w:rPr>
        <w:t xml:space="preserve">       </w:t>
      </w:r>
      <w:r w:rsidR="00991B54">
        <w:rPr>
          <w:rFonts w:ascii="Verdana" w:hAnsi="Verdana"/>
          <w:u w:val="single"/>
        </w:rPr>
        <w:tab/>
      </w:r>
    </w:p>
    <w:p w:rsidR="00EA2BC8" w:rsidRPr="002E3EBE" w:rsidRDefault="00EA2BC8" w:rsidP="00EA2BC8">
      <w:pPr>
        <w:spacing w:line="360" w:lineRule="auto"/>
        <w:rPr>
          <w:rFonts w:ascii="Verdana" w:hAnsi="Verdana"/>
          <w:u w:val="single"/>
        </w:rPr>
      </w:pPr>
    </w:p>
    <w:p w:rsidR="00EA2BC8" w:rsidRPr="002E3EBE" w:rsidRDefault="00EA2BC8" w:rsidP="00EA2BC8">
      <w:pPr>
        <w:spacing w:line="360" w:lineRule="auto"/>
        <w:rPr>
          <w:rFonts w:ascii="Verdana" w:hAnsi="Verdana"/>
        </w:rPr>
      </w:pPr>
      <w:r w:rsidRPr="002E3EBE">
        <w:rPr>
          <w:rFonts w:ascii="Verdana" w:hAnsi="Verdana"/>
        </w:rPr>
        <w:t xml:space="preserve">My goal is to achieve a mark of </w:t>
      </w:r>
      <w:r w:rsidRPr="002E3EBE">
        <w:rPr>
          <w:rFonts w:ascii="Verdana" w:hAnsi="Verdana"/>
          <w:u w:val="single"/>
        </w:rPr>
        <w:tab/>
      </w:r>
      <w:r w:rsidRPr="002E3EBE">
        <w:rPr>
          <w:rFonts w:ascii="Verdana" w:hAnsi="Verdana"/>
          <w:u w:val="single"/>
        </w:rPr>
        <w:tab/>
      </w:r>
      <w:r w:rsidR="00AE0500">
        <w:rPr>
          <w:rFonts w:ascii="Verdana" w:hAnsi="Verdana"/>
        </w:rPr>
        <w:t xml:space="preserve">% in Math </w:t>
      </w:r>
      <w:r w:rsidR="00FB0244">
        <w:rPr>
          <w:rFonts w:ascii="Verdana" w:hAnsi="Verdana"/>
        </w:rPr>
        <w:t>20-2</w:t>
      </w:r>
      <w:r w:rsidRPr="002E3EBE">
        <w:rPr>
          <w:rFonts w:ascii="Verdana" w:hAnsi="Verdana"/>
        </w:rPr>
        <w:t>.</w:t>
      </w:r>
    </w:p>
    <w:p w:rsidR="00EA2BC8" w:rsidRPr="002E3EBE" w:rsidRDefault="00403457" w:rsidP="00EA2BC8">
      <w:pPr>
        <w:spacing w:line="360" w:lineRule="auto"/>
        <w:rPr>
          <w:rFonts w:ascii="Verdana" w:hAnsi="Verdana"/>
        </w:rPr>
      </w:pPr>
      <w:r w:rsidRPr="00403457">
        <w:rPr>
          <w:rFonts w:ascii="Verdana" w:hAnsi="Verdana"/>
          <w:noProof/>
          <w:u w:val="single"/>
        </w:rPr>
        <w:pict>
          <v:line id="Line 4" o:spid="_x0000_s102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pt" to="6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">
            <v:stroke dashstyle="1 1"/>
          </v:line>
        </w:pict>
      </w:r>
    </w:p>
    <w:p w:rsidR="007E0719" w:rsidRPr="002E3EBE" w:rsidRDefault="007E0719" w:rsidP="00EA2BC8">
      <w:pPr>
        <w:spacing w:line="360" w:lineRule="auto"/>
        <w:rPr>
          <w:rFonts w:ascii="Verdana" w:hAnsi="Verdana"/>
        </w:rPr>
      </w:pPr>
    </w:p>
    <w:p w:rsidR="00EA2BC8" w:rsidRPr="002E3EBE" w:rsidRDefault="00EA2BC8" w:rsidP="00EA2BC8">
      <w:pPr>
        <w:spacing w:line="360" w:lineRule="auto"/>
        <w:rPr>
          <w:rFonts w:ascii="Verdana" w:hAnsi="Verdana"/>
          <w:u w:val="single"/>
        </w:rPr>
      </w:pPr>
      <w:r w:rsidRPr="002E3EBE">
        <w:rPr>
          <w:rFonts w:ascii="Verdana" w:hAnsi="Verdana"/>
        </w:rPr>
        <w:t xml:space="preserve">Signed (Student):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Signed (Parent/Guardian):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u w:val="single"/>
        </w:rPr>
      </w:pPr>
      <w:r w:rsidRPr="002E3EBE">
        <w:rPr>
          <w:rFonts w:ascii="Verdana" w:hAnsi="Verdana"/>
        </w:rPr>
        <w:t xml:space="preserve">Signed (Parent/Guardian): </w:t>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r w:rsidRPr="002E3EBE">
        <w:rPr>
          <w:rFonts w:ascii="Verdana" w:hAnsi="Verdana"/>
          <w:u w:val="single"/>
        </w:rPr>
        <w:tab/>
      </w:r>
    </w:p>
    <w:p w:rsidR="00EA2BC8" w:rsidRPr="002E3EBE" w:rsidRDefault="00EA2BC8" w:rsidP="00EA2BC8">
      <w:pPr>
        <w:spacing w:line="360" w:lineRule="auto"/>
        <w:rPr>
          <w:rFonts w:ascii="Verdana" w:hAnsi="Verdana"/>
        </w:rPr>
      </w:pPr>
    </w:p>
    <w:sectPr w:rsidR="00EA2BC8" w:rsidRPr="002E3EBE" w:rsidSect="002E3EBE">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F1" w:rsidRDefault="007A53F1">
      <w:r>
        <w:separator/>
      </w:r>
    </w:p>
  </w:endnote>
  <w:endnote w:type="continuationSeparator" w:id="0">
    <w:p w:rsidR="007A53F1" w:rsidRDefault="007A53F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B0" w:rsidRPr="00C240E2" w:rsidRDefault="003741BA">
    <w:pPr>
      <w:pStyle w:val="Footer"/>
      <w:rPr>
        <w:rFonts w:ascii="Verdana" w:hAnsi="Verdana"/>
        <w:sz w:val="20"/>
        <w:szCs w:val="20"/>
      </w:rPr>
    </w:pPr>
    <w:r>
      <w:rPr>
        <w:rFonts w:ascii="Verdana" w:hAnsi="Verdana"/>
        <w:sz w:val="20"/>
        <w:szCs w:val="20"/>
      </w:rPr>
      <w:t>Math 20-2</w:t>
    </w:r>
    <w:r w:rsidR="004D65EF">
      <w:rPr>
        <w:rFonts w:ascii="Verdana" w:hAnsi="Verdana"/>
        <w:sz w:val="20"/>
        <w:szCs w:val="20"/>
      </w:rPr>
      <w:tab/>
      <w:t>Course Outline</w:t>
    </w:r>
    <w:r w:rsidR="004D65EF">
      <w:rPr>
        <w:rFonts w:ascii="Verdana" w:hAnsi="Verdana"/>
        <w:sz w:val="20"/>
        <w:szCs w:val="20"/>
      </w:rPr>
      <w:tab/>
      <w:t>2013-2014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F1" w:rsidRDefault="007A53F1">
      <w:r>
        <w:separator/>
      </w:r>
    </w:p>
  </w:footnote>
  <w:footnote w:type="continuationSeparator" w:id="0">
    <w:p w:rsidR="007A53F1" w:rsidRDefault="007A53F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BCF"/>
    <w:multiLevelType w:val="hybridMultilevel"/>
    <w:tmpl w:val="3098A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5129D6"/>
    <w:multiLevelType w:val="hybridMultilevel"/>
    <w:tmpl w:val="6E2854F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45658"/>
    <w:multiLevelType w:val="hybridMultilevel"/>
    <w:tmpl w:val="5112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53E2F"/>
    <w:multiLevelType w:val="hybridMultilevel"/>
    <w:tmpl w:val="AB08F5E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9507F9"/>
    <w:multiLevelType w:val="hybridMultilevel"/>
    <w:tmpl w:val="31829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6A3373"/>
    <w:multiLevelType w:val="hybridMultilevel"/>
    <w:tmpl w:val="FC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06360"/>
    <w:multiLevelType w:val="hybridMultilevel"/>
    <w:tmpl w:val="3E64F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C612D"/>
    <w:multiLevelType w:val="hybridMultilevel"/>
    <w:tmpl w:val="715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24F9D"/>
    <w:multiLevelType w:val="hybridMultilevel"/>
    <w:tmpl w:val="B8A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75F80"/>
    <w:multiLevelType w:val="multilevel"/>
    <w:tmpl w:val="3E64FA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7CA2902"/>
    <w:multiLevelType w:val="hybridMultilevel"/>
    <w:tmpl w:val="C1E4B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9FA2669"/>
    <w:multiLevelType w:val="hybridMultilevel"/>
    <w:tmpl w:val="73C8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11CC0"/>
    <w:multiLevelType w:val="hybridMultilevel"/>
    <w:tmpl w:val="6A3AA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0"/>
  </w:num>
  <w:num w:numId="5">
    <w:abstractNumId w:val="12"/>
  </w:num>
  <w:num w:numId="6">
    <w:abstractNumId w:val="0"/>
  </w:num>
  <w:num w:numId="7">
    <w:abstractNumId w:val="2"/>
  </w:num>
  <w:num w:numId="8">
    <w:abstractNumId w:val="9"/>
  </w:num>
  <w:num w:numId="9">
    <w:abstractNumId w:val="1"/>
  </w:num>
  <w:num w:numId="10">
    <w:abstractNumId w:val="11"/>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stylePaneFormatFilter w:val="3701"/>
  <w:doNotTrackMoves/>
  <w:defaultTabStop w:val="720"/>
  <w:characterSpacingControl w:val="doNotCompress"/>
  <w:footnotePr>
    <w:footnote w:id="-1"/>
    <w:footnote w:id="0"/>
  </w:footnotePr>
  <w:endnotePr>
    <w:endnote w:id="-1"/>
    <w:endnote w:id="0"/>
  </w:endnotePr>
  <w:compat/>
  <w:rsids>
    <w:rsidRoot w:val="005C549B"/>
    <w:rsid w:val="00007F36"/>
    <w:rsid w:val="0002044B"/>
    <w:rsid w:val="000277E7"/>
    <w:rsid w:val="00032247"/>
    <w:rsid w:val="000340D5"/>
    <w:rsid w:val="000636D3"/>
    <w:rsid w:val="000948B2"/>
    <w:rsid w:val="000C1FA9"/>
    <w:rsid w:val="000E0838"/>
    <w:rsid w:val="000E3C79"/>
    <w:rsid w:val="000E5198"/>
    <w:rsid w:val="00166CB6"/>
    <w:rsid w:val="00173A32"/>
    <w:rsid w:val="00174376"/>
    <w:rsid w:val="001E2E35"/>
    <w:rsid w:val="00206642"/>
    <w:rsid w:val="002336CA"/>
    <w:rsid w:val="0024207D"/>
    <w:rsid w:val="00280AB5"/>
    <w:rsid w:val="002B21FB"/>
    <w:rsid w:val="002D20C3"/>
    <w:rsid w:val="002D2E10"/>
    <w:rsid w:val="002E3EBE"/>
    <w:rsid w:val="002F09A3"/>
    <w:rsid w:val="00302C39"/>
    <w:rsid w:val="003071B9"/>
    <w:rsid w:val="00322ADA"/>
    <w:rsid w:val="00323F51"/>
    <w:rsid w:val="00333CBA"/>
    <w:rsid w:val="00354AC3"/>
    <w:rsid w:val="003741BA"/>
    <w:rsid w:val="003B4F5A"/>
    <w:rsid w:val="00403457"/>
    <w:rsid w:val="00403CF3"/>
    <w:rsid w:val="004408A9"/>
    <w:rsid w:val="004415CB"/>
    <w:rsid w:val="00481A30"/>
    <w:rsid w:val="004B1BF7"/>
    <w:rsid w:val="004D51DB"/>
    <w:rsid w:val="004D65EF"/>
    <w:rsid w:val="00551325"/>
    <w:rsid w:val="00563628"/>
    <w:rsid w:val="00586D94"/>
    <w:rsid w:val="005A45D0"/>
    <w:rsid w:val="005C549B"/>
    <w:rsid w:val="005D074F"/>
    <w:rsid w:val="005D4553"/>
    <w:rsid w:val="005D7D29"/>
    <w:rsid w:val="005E281B"/>
    <w:rsid w:val="005E6AE8"/>
    <w:rsid w:val="00625CB0"/>
    <w:rsid w:val="0063546D"/>
    <w:rsid w:val="00642E97"/>
    <w:rsid w:val="00670D87"/>
    <w:rsid w:val="00672209"/>
    <w:rsid w:val="00692611"/>
    <w:rsid w:val="006B3B0C"/>
    <w:rsid w:val="006C020D"/>
    <w:rsid w:val="006E5A60"/>
    <w:rsid w:val="006F153E"/>
    <w:rsid w:val="00707AE4"/>
    <w:rsid w:val="00714AB3"/>
    <w:rsid w:val="00750B77"/>
    <w:rsid w:val="007510B3"/>
    <w:rsid w:val="00752BD6"/>
    <w:rsid w:val="0076140E"/>
    <w:rsid w:val="00764D20"/>
    <w:rsid w:val="007879A3"/>
    <w:rsid w:val="00790CC3"/>
    <w:rsid w:val="007A53F1"/>
    <w:rsid w:val="007B6112"/>
    <w:rsid w:val="007E0719"/>
    <w:rsid w:val="00857711"/>
    <w:rsid w:val="0089593F"/>
    <w:rsid w:val="008B34BD"/>
    <w:rsid w:val="008C427B"/>
    <w:rsid w:val="009041A6"/>
    <w:rsid w:val="00913BEA"/>
    <w:rsid w:val="00991B54"/>
    <w:rsid w:val="009B77E2"/>
    <w:rsid w:val="009C76DB"/>
    <w:rsid w:val="00A221D6"/>
    <w:rsid w:val="00A33752"/>
    <w:rsid w:val="00A41DDE"/>
    <w:rsid w:val="00A872E7"/>
    <w:rsid w:val="00A96BD9"/>
    <w:rsid w:val="00AC43BB"/>
    <w:rsid w:val="00AE0500"/>
    <w:rsid w:val="00B1476D"/>
    <w:rsid w:val="00BC4357"/>
    <w:rsid w:val="00BE2A71"/>
    <w:rsid w:val="00BF0E1A"/>
    <w:rsid w:val="00C240E2"/>
    <w:rsid w:val="00C3113F"/>
    <w:rsid w:val="00C80172"/>
    <w:rsid w:val="00CA3A35"/>
    <w:rsid w:val="00CC7C1F"/>
    <w:rsid w:val="00CE63F2"/>
    <w:rsid w:val="00D36770"/>
    <w:rsid w:val="00D374A0"/>
    <w:rsid w:val="00D85EF0"/>
    <w:rsid w:val="00E311E9"/>
    <w:rsid w:val="00E443ED"/>
    <w:rsid w:val="00E719B8"/>
    <w:rsid w:val="00EA2BC8"/>
    <w:rsid w:val="00EE0C6C"/>
    <w:rsid w:val="00EF7794"/>
    <w:rsid w:val="00F51A1A"/>
    <w:rsid w:val="00FB0244"/>
    <w:rsid w:val="00FB45F5"/>
    <w:rsid w:val="00FB4A56"/>
    <w:rsid w:val="00FF2303"/>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A3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B77E2"/>
    <w:pPr>
      <w:tabs>
        <w:tab w:val="center" w:pos="4320"/>
        <w:tab w:val="right" w:pos="8640"/>
      </w:tabs>
    </w:pPr>
  </w:style>
  <w:style w:type="paragraph" w:styleId="Footer">
    <w:name w:val="footer"/>
    <w:basedOn w:val="Normal"/>
    <w:rsid w:val="009B77E2"/>
    <w:pPr>
      <w:tabs>
        <w:tab w:val="center" w:pos="4320"/>
        <w:tab w:val="right" w:pos="8640"/>
      </w:tabs>
    </w:pPr>
  </w:style>
  <w:style w:type="paragraph" w:styleId="ListParagraph">
    <w:name w:val="List Paragraph"/>
    <w:basedOn w:val="Normal"/>
    <w:uiPriority w:val="34"/>
    <w:qFormat/>
    <w:rsid w:val="006E5A60"/>
    <w:pPr>
      <w:ind w:left="720"/>
      <w:contextualSpacing/>
    </w:pPr>
  </w:style>
  <w:style w:type="paragraph" w:styleId="BalloonText">
    <w:name w:val="Balloon Text"/>
    <w:basedOn w:val="Normal"/>
    <w:link w:val="BalloonTextChar"/>
    <w:rsid w:val="005D7D29"/>
    <w:rPr>
      <w:rFonts w:ascii="Tahoma" w:hAnsi="Tahoma" w:cs="Tahoma"/>
      <w:sz w:val="16"/>
      <w:szCs w:val="16"/>
    </w:rPr>
  </w:style>
  <w:style w:type="character" w:customStyle="1" w:styleId="BalloonTextChar">
    <w:name w:val="Balloon Text Char"/>
    <w:basedOn w:val="DefaultParagraphFont"/>
    <w:link w:val="BalloonText"/>
    <w:rsid w:val="005D7D29"/>
    <w:rPr>
      <w:rFonts w:ascii="Tahoma" w:hAnsi="Tahoma" w:cs="Tahoma"/>
      <w:sz w:val="16"/>
      <w:szCs w:val="16"/>
    </w:rPr>
  </w:style>
  <w:style w:type="character" w:styleId="Hyperlink">
    <w:name w:val="Hyperlink"/>
    <w:basedOn w:val="DefaultParagraphFont"/>
    <w:uiPriority w:val="99"/>
    <w:unhideWhenUsed/>
    <w:rsid w:val="00FF2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ducation.alberta.ca/media/655889/math10to12.pdf" TargetMode="External"/><Relationship Id="rId10" Type="http://schemas.openxmlformats.org/officeDocument/2006/relationships/hyperlink" Target="http://education.alberta.ca/par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C185-03D5-894F-877B-8335265D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4523</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Fort Saskatchewan Junior High</vt:lpstr>
    </vt:vector>
  </TitlesOfParts>
  <Company>Elk Island Public Schools</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Saskatchewan Junior High</dc:title>
  <dc:subject/>
  <dc:creator>EIPS</dc:creator>
  <cp:keywords/>
  <dc:description/>
  <cp:lastModifiedBy>GSACRD</cp:lastModifiedBy>
  <cp:revision>2</cp:revision>
  <cp:lastPrinted>2012-08-31T19:05:00Z</cp:lastPrinted>
  <dcterms:created xsi:type="dcterms:W3CDTF">2014-06-04T12:12:00Z</dcterms:created>
  <dcterms:modified xsi:type="dcterms:W3CDTF">2014-06-04T12:12:00Z</dcterms:modified>
</cp:coreProperties>
</file>