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18" w:rsidRPr="00C75718" w:rsidRDefault="00C75718" w:rsidP="00C757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7571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THE EARLY LEARNING ENVIRONMENT</w:t>
      </w:r>
    </w:p>
    <w:tbl>
      <w:tblPr>
        <w:tblW w:w="11766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5103"/>
      </w:tblGrid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We believe</w:t>
            </w:r>
            <w:proofErr w:type="gramStart"/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:</w:t>
            </w:r>
            <w:proofErr w:type="gramEnd"/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The physical environment sends messages about behavior and learning. A classroom environment should meet the social, emotional, physical and cognitive needs of the developing child.</w:t>
            </w: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  <w:lang w:eastAsia="en-CA"/>
              </w:rPr>
              <w:t>✔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NOTES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 learning environment offers choices.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bookmarkStart w:id="0" w:name="_GoBack"/>
        <w:bookmarkEnd w:id="0"/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Spaces provide multiple opportunities for problem solving.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are social spaces for social interaction, communication, conflict and its resolution and language development.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There are quiet spaces that may include library, listening centers, </w:t>
            </w:r>
            <w:proofErr w:type="gramStart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private</w:t>
            </w:r>
            <w:proofErr w:type="gramEnd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spaces.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are noisy spaces that may include music and movement, construction, and project work spaces.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a stage/theatre for dramatic play and storytelling, fantasy.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Spaces have been designed for sensorimotor, hands-on, minds-on experiences. (Typical messy play areas may include water/sensory tables, painting easel.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There are daily outside experiences planned daily.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are adequate spaces to maximize choice and minimize conflict. Rule of thumb- one-third more work spaces than the number of children.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6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Spaces offer children choices to be with </w:t>
            </w:r>
            <w:proofErr w:type="gramStart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others  or</w:t>
            </w:r>
            <w:proofErr w:type="gramEnd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to be on their own.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1485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A balance of real and open-ended materials and novel vs familiar objects promotes cognitive development.</w:t>
            </w: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>Natural objects in the environment help children learn the value of nature and appreciate it.</w:t>
            </w: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br/>
              <w:t xml:space="preserve">The way materials are presented to children will determine how creatively they can use them. The way a space is aesthetically organized can assist concentration and can increase motivation to work in creative ways. 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a balance between real object versus open-ended materials.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Some objects are a part of the environment on a regular basis and some are brought in to spark interest or in response to student interests.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Tools are real. </w:t>
            </w:r>
            <w:proofErr w:type="spellStart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i.e</w:t>
            </w:r>
            <w:proofErr w:type="spellEnd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child sized shovels for digging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a wide range of materials to see, touch and engage with.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Natural objects and neutral colours are used to create a more peaceful setting for learning.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primary goal is that children become independent, self-regulated learners.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Modifications allow children to access items/facilities and to use them independently.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The environment prompts children to take responsibility for the organization and safety of their learning environment. </w:t>
            </w:r>
            <w:proofErr w:type="spellStart"/>
            <w:proofErr w:type="gramStart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i.e</w:t>
            </w:r>
            <w:proofErr w:type="spellEnd"/>
            <w:proofErr w:type="gramEnd"/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child size broom and dustpan, classroom is clearly organized. The organization of the classroom tells children where things go.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Children thrive in a safe, healthy and nurturing environment.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Objects in the classroom are displayed in an aesthetically pleasing way.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A space has been created to parallel a calm, comforting home environment, creating a sense of security at school. (i.e. a rocking chair, sofa, soft lighting)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a balance between an environment that promotes exploration and experimentation and one where children are safe.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Spaces are hygienically clean.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A rich learning environment has built-in learning opportunities. 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 environment provides opportunity for children to learn from other children as well as the educators in the room.</w:t>
            </w:r>
          </w:p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 environment encourages constructive collaboration.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a large gathering space for whole-group work and discussion located near white boards, easels and interactive board.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are flexible re-configurative spaces for small group collaborative work and inquiry.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are spaces where children can talk, listen, read or write.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 environment provides resources and time for investigative play, manipulation of objects and materials and experimentation.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lastRenderedPageBreak/>
              <w:t xml:space="preserve">The environment nurtures concentration, creativity and motivation to independently learn and explore.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The environment should promote each child’s sense of agency as an active contributor to their own experience.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Displays of children’s work involve children in what is displayed and how it is displayed.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Displays of children’s work acknowledge and honor and the efforts of all children.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 environment is flexible and responsive. Changes are made as children’s needs and interests change.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Clear boundaries offer children a sense of order.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Areas of activity are defined for the children. There are visible boundaries indicating where the area begins and ends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The way spaces and materials are arranged provides clues as to appropriate behaviors. 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relationship and flow between activity areas. Quiet areas are located together and away from noisy areas. Pathways allow children to move freely between areas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5718" w:rsidRPr="00C75718" w:rsidTr="00C75718">
        <w:trPr>
          <w:trHeight w:val="420"/>
        </w:trPr>
        <w:tc>
          <w:tcPr>
            <w:tcW w:w="11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Clutter communicates something to children- what is implicitly communicated plays out in student engagement and behavior.</w:t>
            </w:r>
          </w:p>
        </w:tc>
      </w:tr>
      <w:tr w:rsidR="00C75718" w:rsidRPr="00C75718" w:rsidTr="00C75718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757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There is purpose behind the choices. Clutter has been removed.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75718" w:rsidRPr="00C75718" w:rsidRDefault="00C75718" w:rsidP="00C7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273812" w:rsidRDefault="00273812"/>
    <w:sectPr w:rsidR="00273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8"/>
    <w:rsid w:val="00273812"/>
    <w:rsid w:val="00C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5CB3-2B54-4B2C-8B9A-C017F87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Biggins</dc:creator>
  <cp:keywords/>
  <dc:description/>
  <cp:lastModifiedBy>Marian Biggins</cp:lastModifiedBy>
  <cp:revision>1</cp:revision>
  <dcterms:created xsi:type="dcterms:W3CDTF">2016-09-13T19:58:00Z</dcterms:created>
  <dcterms:modified xsi:type="dcterms:W3CDTF">2016-09-13T20:02:00Z</dcterms:modified>
</cp:coreProperties>
</file>