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  <w:t xml:space="preserve">Candidate:_____________________________</w:t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  <w:t xml:space="preserve">Interviewer:____________________________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90.0" w:type="dxa"/>
        <w:jc w:val="left"/>
        <w:tblInd w:w="-8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8"/>
        <w:gridCol w:w="1842"/>
        <w:tblGridChange w:id="0">
          <w:tblGrid>
            <w:gridCol w:w="8648"/>
            <w:gridCol w:w="18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Tell us about your background and experience as it relates to this position and in particular, what courses or training you have specifically relating to child development and early literacy.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ECE Certificate or Diploma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Experence with young children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Hanen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Many of the children requiring support have speech and language delays. What is your understanding of speech versus language development?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Receptive vs. expressive language delay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Phono vs. artic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What is your approach to handling discipline issues in the early learning environment?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Developmentally appropriate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Non punitive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Proactive not reactive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Setting the child up for success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Following the IPP if applicable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What is your approach to working with a reluctant /defiant child?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Build relationship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Use their interests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Proactive strategies (visuals, transition warnings, etc.)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If the team was having difficulty getting along what would your approach be to ensuring that you are an effective member?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Open communication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Listening skills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Knowing the program values, goals, etc.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Keep focused on the children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Involve a supervisor if difficulty persists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What is your philosophy on how children learn?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Brain based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Play based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12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490.0" w:type="dxa"/>
        <w:jc w:val="left"/>
        <w:tblInd w:w="-8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gridCol w:w="1134"/>
        <w:tblGridChange w:id="0">
          <w:tblGrid>
            <w:gridCol w:w="9356"/>
            <w:gridCol w:w="113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Other questions from the interview committee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Questions from applicant/concluding remarks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If offered this position, would you accept and when would you be able to start?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Contact number                                         Current Criminal Record Check? Child intervention?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993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284" w:lineRule="auto"/>
      <w:contextualSpacing w:val="0"/>
      <w:jc w:val="center"/>
    </w:pPr>
    <w:r w:rsidDel="00000000" w:rsidR="00000000" w:rsidRPr="00000000">
      <w:rPr>
        <w:rtl w:val="0"/>
      </w:rPr>
      <w:t xml:space="preserve">Education Assistant/Early Learning EA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