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5918200" cy="2873329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28733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z w:val="26"/>
          <w:szCs w:val="26"/>
          <w:rtl w:val="0"/>
        </w:rPr>
        <w:t xml:space="preserve">Early Learning Assessment Project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http://www.aac.ab.ca/projects-grants/early-learning/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14300" distT="114300" distL="114300" distR="114300">
            <wp:extent cx="5943600" cy="205740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www.aac.ab.ca/projects-grants/early-learning/" TargetMode="External"/><Relationship Id="rId7" Type="http://schemas.openxmlformats.org/officeDocument/2006/relationships/image" Target="media/image03.png"/></Relationships>
</file>