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u w:val="single"/>
          <w:rtl w:val="0"/>
        </w:rPr>
        <w:t xml:space="preserve">Links to Explore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Early Learning Galileo Educational Network</w:t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http://galileo.org/earlylearning/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Playing is Learning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rFonts w:ascii="Verdana" w:cs="Verdana" w:eastAsia="Verdana" w:hAnsi="Verdana"/>
            <w:color w:val="0563c1"/>
            <w:u w:val="single"/>
            <w:rtl w:val="0"/>
          </w:rPr>
          <w:t xml:space="preserve">http://earlylearningcentral.ca/?page_id=1192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color w:val="333333"/>
          <w:rtl w:val="0"/>
        </w:rPr>
        <w:t xml:space="preserve">The </w:t>
      </w:r>
      <w:hyperlink r:id="rId7">
        <w:r w:rsidDel="00000000" w:rsidR="00000000" w:rsidRPr="00000000">
          <w:rPr>
            <w:rFonts w:ascii="Verdana" w:cs="Verdana" w:eastAsia="Verdana" w:hAnsi="Verdana"/>
            <w:color w:val="0000ff"/>
            <w:u w:val="single"/>
            <w:rtl w:val="0"/>
          </w:rPr>
          <w:t xml:space="preserve">Supporting Every Student Learning Series</w:t>
        </w:r>
      </w:hyperlink>
      <w:r w:rsidDel="00000000" w:rsidR="00000000" w:rsidRPr="00000000">
        <w:rPr>
          <w:rFonts w:ascii="Verdana" w:cs="Verdana" w:eastAsia="Verdana" w:hAnsi="Verdana"/>
          <w:color w:val="333333"/>
          <w:rtl w:val="0"/>
        </w:rPr>
        <w:t xml:space="preserve"> webinars, through the Alberta Centre for Child, Family &amp; Community Research, have been developed for school and school authority leaders to assist with creating welcoming, caring, respectful and safe learning environments to support student success and well-being. Each session includes the webinar, PowerPoint slides and conversation guides to facilitate discussion and support safe and caring practices in schools.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Full Day Kindergarten Exemplar videos and PD </w:t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http://www2.gov.bc.ca/gov/content/education-training/early-learning/teach/training-and-professional-development/self-guided/full-day-kindergarten-exemplar-videos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Professional Learning in the Early Years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http://etfopley.ca/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3rjg9dhztu0e" w:id="0"/>
      <w:bookmarkEnd w:id="0"/>
      <w:r w:rsidDel="00000000" w:rsidR="00000000" w:rsidRPr="00000000">
        <w:rPr>
          <w:rFonts w:ascii="Verdana" w:cs="Verdana" w:eastAsia="Verdana" w:hAnsi="Verdana"/>
          <w:rtl w:val="0"/>
        </w:rPr>
        <w:t xml:space="preserve">Elementary Math Professional Learning </w:t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</w:pPr>
      <w:hyperlink r:id="rId10">
        <w:r w:rsidDel="00000000" w:rsidR="00000000" w:rsidRPr="00000000">
          <w:rPr>
            <w:rFonts w:ascii="Verdana" w:cs="Verdana" w:eastAsia="Verdana" w:hAnsi="Verdana"/>
            <w:color w:val="3fcde7"/>
            <w:u w:val="single"/>
            <w:rtl w:val="0"/>
          </w:rPr>
          <w:t xml:space="preserve">http://learning.arpdc.ab.ca/course/view.php?id=351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Early Learning Central</w:t>
      </w:r>
    </w:p>
    <w:p w:rsidR="00000000" w:rsidDel="00000000" w:rsidP="00000000" w:rsidRDefault="00000000" w:rsidRPr="00000000">
      <w:pPr>
        <w:contextualSpacing w:val="0"/>
      </w:pPr>
      <w:hyperlink r:id="rId11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http://earlylearningcentral.ca/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Aboriginal Education Resources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ab/>
      </w:r>
      <w:hyperlink r:id="rId12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http://www.bced.gov.bc.ca/abed/documents.htm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NAEYC On-line Webinars</w:t>
      </w:r>
    </w:p>
    <w:p w:rsidR="00000000" w:rsidDel="00000000" w:rsidP="00000000" w:rsidRDefault="00000000" w:rsidRPr="00000000">
      <w:pPr>
        <w:contextualSpacing w:val="0"/>
      </w:pPr>
      <w:hyperlink r:id="rId13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http://www.naeyc.org/ecp/online/webinars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Building Better Brains- Alberta Family Wellness Initiative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hyperlink r:id="rId14">
        <w:r w:rsidDel="00000000" w:rsidR="00000000" w:rsidRPr="00000000">
          <w:rPr>
            <w:rFonts w:ascii="Verdana" w:cs="Verdana" w:eastAsia="Verdana" w:hAnsi="Verdana"/>
            <w:color w:val="1155cc"/>
            <w:u w:val="single"/>
            <w:rtl w:val="0"/>
          </w:rPr>
          <w:t xml:space="preserve">http://www.albertafamilywellness.org/building-better-brains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Titles: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Brain Builders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Brain Architecture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Serve and Return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Executive Function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Toxic Stress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Brain Hero</w:t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Science In Seconds - Epigenetics</w:t>
      </w:r>
      <w:r w:rsidDel="00000000" w:rsidR="00000000" w:rsidRPr="00000000">
        <w:rPr>
          <w:rtl w:val="0"/>
        </w:rPr>
      </w:r>
    </w:p>
    <w:tbl>
      <w:tblPr>
        <w:tblStyle w:val="Table3"/>
        <w:bidi w:val="0"/>
        <w:tblW w:w="8400.0" w:type="dxa"/>
        <w:jc w:val="left"/>
        <w:tblLayout w:type="fixed"/>
        <w:tblLook w:val="0400"/>
      </w:tblPr>
      <w:tblGrid>
        <w:gridCol w:w="76"/>
        <w:gridCol w:w="8324"/>
        <w:tblGridChange w:id="0">
          <w:tblGrid>
            <w:gridCol w:w="76"/>
            <w:gridCol w:w="8324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widowControl w:val="0"/>
              <w:spacing w:after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bidi w:val="0"/>
              <w:tblW w:w="8324.0" w:type="dxa"/>
              <w:jc w:val="left"/>
              <w:tblLayout w:type="fixed"/>
              <w:tblLook w:val="0400"/>
            </w:tblPr>
            <w:tblGrid>
              <w:gridCol w:w="8324"/>
              <w:tblGridChange w:id="0">
                <w:tblGrid>
                  <w:gridCol w:w="8324"/>
                </w:tblGrid>
              </w:tblGridChange>
            </w:tblGrid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pStyle w:val="Heading2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vAlign w:val="center"/>
                </w:tcPr>
                <w:p w:rsidR="00000000" w:rsidDel="00000000" w:rsidP="00000000" w:rsidRDefault="00000000" w:rsidRPr="00000000">
                  <w:pPr>
                    <w:widowControl w:val="0"/>
                    <w:spacing w:after="0" w:line="276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1"/>
                    <w:bidi w:val="0"/>
                    <w:tblW w:w="8250.0" w:type="dxa"/>
                    <w:jc w:val="left"/>
                    <w:tblLayout w:type="fixed"/>
                    <w:tblLook w:val="0400"/>
                  </w:tblPr>
                  <w:tblGrid>
                    <w:gridCol w:w="8250"/>
                    <w:tblGridChange w:id="0">
                      <w:tblGrid>
                        <w:gridCol w:w="8250"/>
                      </w:tblGrid>
                    </w:tblGridChange>
                  </w:tblGrid>
                  <w:tr>
                    <w:trPr>
                      <w:trHeight w:val="2500" w:hRule="atLeast"/>
                    </w:trPr>
                    <w:tc>
                      <w:tcPr>
                        <w:vAlign w:val="center"/>
                      </w:tcPr>
                      <w:p w:rsidR="00000000" w:rsidDel="00000000" w:rsidP="00000000" w:rsidRDefault="00000000" w:rsidRPr="00000000">
                        <w:pPr>
                          <w:contextualSpacing w:val="0"/>
                        </w:pP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</w:tr>
                </w:tbl>
                <w:p w:rsidR="00000000" w:rsidDel="00000000" w:rsidP="00000000" w:rsidRDefault="00000000" w:rsidRPr="00000000">
                  <w:pPr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qphle1q6iyjg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line="240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earlylearningcentral.ca/" TargetMode="External"/><Relationship Id="rId10" Type="http://schemas.openxmlformats.org/officeDocument/2006/relationships/hyperlink" Target="http://learning.arpdc.ab.ca/course/view.php?id=351" TargetMode="External"/><Relationship Id="rId13" Type="http://schemas.openxmlformats.org/officeDocument/2006/relationships/hyperlink" Target="http://www.naeyc.org/ecp/online/webinars" TargetMode="External"/><Relationship Id="rId12" Type="http://schemas.openxmlformats.org/officeDocument/2006/relationships/hyperlink" Target="http://www.bced.gov.bc.ca/abed/documents.ht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etfopley.ca/" TargetMode="External"/><Relationship Id="rId14" Type="http://schemas.openxmlformats.org/officeDocument/2006/relationships/hyperlink" Target="http://www.albertafamilywellness.org/building-better-brains" TargetMode="External"/><Relationship Id="rId5" Type="http://schemas.openxmlformats.org/officeDocument/2006/relationships/hyperlink" Target="http://galileo.org/earlylearning/" TargetMode="External"/><Relationship Id="rId6" Type="http://schemas.openxmlformats.org/officeDocument/2006/relationships/hyperlink" Target="http://earlylearningcentral.ca/?page_id=1192" TargetMode="External"/><Relationship Id="rId7" Type="http://schemas.openxmlformats.org/officeDocument/2006/relationships/hyperlink" Target="http://www.mailoutinteractive.com/Industry/Redirect.aspx?u=1687807&amp;q=1044963097&amp;lm=16868576&amp;r=783428&amp;qz=f365ac2cca7cf746512576cbdf569140" TargetMode="External"/><Relationship Id="rId8" Type="http://schemas.openxmlformats.org/officeDocument/2006/relationships/hyperlink" Target="http://www2.gov.bc.ca/gov/content/education-training/early-learning/teach/training-and-professional-development/self-guided/full-day-kindergarten-exemplar-videos" TargetMode="External"/></Relationships>
</file>