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Self Regulation in Kindergarten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Canadian website sponsored by the governments of Ontario, BC and the Yukon, CSRI - Canadian Self-Regulation Initiative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Verdana" w:cs="Verdana" w:eastAsia="Verdana" w:hAnsi="Verdana"/>
            <w:color w:val="0563c1"/>
            <w:u w:val="single"/>
            <w:rtl w:val="0"/>
          </w:rPr>
          <w:t xml:space="preserve">http://earlylearningcentral.ca/?p=2631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series of webinars on this topic is found at this site: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http://www.self-regulation.ca/webinars.html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Calm, Alert and Happy- Dr Stuart Shankar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http://www.edu.gov.on.ca/childcare/Shanker.pdf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Executive functioning -Introductory Video and in-depth information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http://developingchild.harvard.edu/science/key-concepts/executive-function/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Old-Fashioned Play Develops Serious Skills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Article and Strategies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http://www.npr.org/templates/story/story.php?storyId=19212514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pr.org/templates/story/story.php?storyId=19212514" TargetMode="External"/><Relationship Id="rId5" Type="http://schemas.openxmlformats.org/officeDocument/2006/relationships/hyperlink" Target="http://earlylearningcentral.ca/?p=2631" TargetMode="External"/><Relationship Id="rId6" Type="http://schemas.openxmlformats.org/officeDocument/2006/relationships/hyperlink" Target="http://www.self-regulation.ca/webinars.html" TargetMode="External"/><Relationship Id="rId7" Type="http://schemas.openxmlformats.org/officeDocument/2006/relationships/hyperlink" Target="http://www.edu.gov.on.ca/childcare/Shanker.pdf" TargetMode="External"/><Relationship Id="rId8" Type="http://schemas.openxmlformats.org/officeDocument/2006/relationships/hyperlink" Target="http://developingchild.harvard.edu/science/key-concepts/executive-function/" TargetMode="External"/></Relationships>
</file>