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BB" w:rsidRPr="00A26EA9" w:rsidRDefault="00A505BB" w:rsidP="00A505BB">
      <w:pPr>
        <w:rPr>
          <w:rFonts w:asciiTheme="majorHAnsi" w:hAnsiTheme="majorHAnsi"/>
          <w:b/>
        </w:rPr>
      </w:pPr>
      <w:r w:rsidRPr="00A26EA9">
        <w:rPr>
          <w:rFonts w:asciiTheme="majorHAnsi" w:hAnsiTheme="majorHAnsi"/>
          <w:b/>
        </w:rPr>
        <w:t>Honors Precalc</w:t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</w:r>
      <w:r w:rsidRPr="00A26EA9">
        <w:rPr>
          <w:rFonts w:asciiTheme="majorHAnsi" w:hAnsiTheme="majorHAnsi"/>
          <w:b/>
        </w:rPr>
        <w:tab/>
        <w:t>Name:________________</w:t>
      </w:r>
      <w:r>
        <w:rPr>
          <w:rFonts w:asciiTheme="majorHAnsi" w:hAnsiTheme="majorHAnsi"/>
          <w:b/>
        </w:rPr>
        <w:t>_______</w:t>
      </w:r>
      <w:r w:rsidRPr="00A26EA9">
        <w:rPr>
          <w:rFonts w:asciiTheme="majorHAnsi" w:hAnsiTheme="majorHAnsi"/>
          <w:b/>
        </w:rPr>
        <w:t xml:space="preserve">_________        </w:t>
      </w:r>
    </w:p>
    <w:p w:rsidR="00A505BB" w:rsidRPr="00A26EA9" w:rsidRDefault="00B979F1" w:rsidP="00A505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4.4 Trig Values Row Game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A505BB" w:rsidRPr="00A26EA9">
        <w:rPr>
          <w:rFonts w:asciiTheme="majorHAnsi" w:hAnsiTheme="majorHAnsi"/>
          <w:b/>
        </w:rPr>
        <w:t>Partner’s Name: ___________________</w:t>
      </w:r>
    </w:p>
    <w:p w:rsidR="00A505BB" w:rsidRPr="00A26EA9" w:rsidRDefault="00A505BB" w:rsidP="00A505BB">
      <w:pPr>
        <w:rPr>
          <w:rFonts w:asciiTheme="majorHAnsi" w:hAnsiTheme="majorHAnsi"/>
          <w:b/>
        </w:rPr>
      </w:pPr>
    </w:p>
    <w:p w:rsidR="00A505BB" w:rsidRPr="00A26EA9" w:rsidRDefault="00A505BB" w:rsidP="00A505BB">
      <w:pPr>
        <w:rPr>
          <w:rFonts w:asciiTheme="majorHAnsi" w:hAnsiTheme="majorHAnsi"/>
          <w:b/>
        </w:rPr>
      </w:pPr>
    </w:p>
    <w:p w:rsidR="00A505BB" w:rsidRPr="00A26EA9" w:rsidRDefault="00A505BB" w:rsidP="00A505BB">
      <w:pPr>
        <w:rPr>
          <w:rFonts w:asciiTheme="majorHAnsi" w:hAnsiTheme="majorHAnsi"/>
          <w:b/>
        </w:rPr>
      </w:pPr>
    </w:p>
    <w:p w:rsidR="00A505BB" w:rsidRDefault="00A505BB" w:rsidP="00A505BB">
      <w:pPr>
        <w:rPr>
          <w:rFonts w:asciiTheme="majorHAnsi" w:hAnsiTheme="majorHAnsi"/>
        </w:rPr>
      </w:pPr>
      <w:r w:rsidRPr="00A505BB">
        <w:rPr>
          <w:rFonts w:asciiTheme="majorHAnsi" w:hAnsiTheme="majorHAnsi"/>
          <w:b/>
        </w:rPr>
        <w:t>Directions:</w:t>
      </w:r>
      <w:r w:rsidRPr="00A26EA9">
        <w:rPr>
          <w:rFonts w:asciiTheme="majorHAnsi" w:hAnsiTheme="majorHAnsi"/>
        </w:rPr>
        <w:t xml:space="preserve">  Decide who is going to do the problems in column A and who will do the problems in column B.  </w:t>
      </w:r>
      <w:r>
        <w:rPr>
          <w:rFonts w:asciiTheme="majorHAnsi" w:hAnsiTheme="majorHAnsi"/>
        </w:rPr>
        <w:t>W</w:t>
      </w:r>
      <w:r w:rsidRPr="00A26EA9">
        <w:rPr>
          <w:rFonts w:asciiTheme="majorHAnsi" w:hAnsiTheme="majorHAnsi"/>
        </w:rPr>
        <w:t>rite your final answer in the answer column.  Your answer should match your partner’s.  If your answers don’t match, work together to find your mist</w:t>
      </w:r>
      <w:r>
        <w:rPr>
          <w:rFonts w:asciiTheme="majorHAnsi" w:hAnsiTheme="majorHAnsi"/>
        </w:rPr>
        <w:t xml:space="preserve">ake.  </w:t>
      </w:r>
    </w:p>
    <w:p w:rsidR="00B979F1" w:rsidRPr="00A26EA9" w:rsidRDefault="00B979F1" w:rsidP="00A505BB">
      <w:pPr>
        <w:rPr>
          <w:rFonts w:asciiTheme="majorHAnsi" w:hAnsiTheme="majorHAnsi"/>
        </w:rPr>
      </w:pPr>
    </w:p>
    <w:p w:rsidR="00A505BB" w:rsidRPr="00A26EA9" w:rsidRDefault="00A505BB" w:rsidP="00A505BB">
      <w:pPr>
        <w:rPr>
          <w:rFonts w:asciiTheme="majorHAnsi" w:hAnsiTheme="majorHAnsi"/>
        </w:rPr>
      </w:pPr>
    </w:p>
    <w:p w:rsidR="00A505BB" w:rsidRPr="00A26EA9" w:rsidRDefault="00A505BB" w:rsidP="00A505BB">
      <w:pPr>
        <w:rPr>
          <w:rFonts w:asciiTheme="majorHAnsi" w:hAnsiTheme="majorHAnsi"/>
        </w:rPr>
      </w:pPr>
      <w:r w:rsidRPr="00A26EA9">
        <w:rPr>
          <w:rFonts w:asciiTheme="majorHAnsi" w:hAnsiTheme="majorHAnsi"/>
        </w:rPr>
        <w:t xml:space="preserve">Find the </w:t>
      </w:r>
      <w:r>
        <w:rPr>
          <w:rFonts w:asciiTheme="majorHAnsi" w:hAnsiTheme="majorHAnsi"/>
        </w:rPr>
        <w:t>value of each trig function.</w:t>
      </w:r>
    </w:p>
    <w:p w:rsidR="00A505BB" w:rsidRDefault="00A505BB" w:rsidP="00A505BB">
      <w:pPr>
        <w:rPr>
          <w:rFonts w:asciiTheme="majorHAnsi" w:hAnsiTheme="majorHAnsi"/>
        </w:rPr>
      </w:pPr>
    </w:p>
    <w:p w:rsidR="00B979F1" w:rsidRPr="00A26EA9" w:rsidRDefault="00B979F1" w:rsidP="00A505BB">
      <w:pPr>
        <w:rPr>
          <w:rFonts w:asciiTheme="majorHAnsi" w:hAnsiTheme="majorHAnsi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3270"/>
        <w:gridCol w:w="3270"/>
      </w:tblGrid>
      <w:tr w:rsidR="00A505BB" w:rsidRPr="00A26EA9" w:rsidTr="00225117">
        <w:trPr>
          <w:trHeight w:val="547"/>
        </w:trPr>
        <w:tc>
          <w:tcPr>
            <w:tcW w:w="3270" w:type="dxa"/>
            <w:vAlign w:val="center"/>
          </w:tcPr>
          <w:p w:rsidR="00A505BB" w:rsidRPr="00A505BB" w:rsidRDefault="00A505BB" w:rsidP="00225117">
            <w:pPr>
              <w:jc w:val="center"/>
              <w:rPr>
                <w:rFonts w:asciiTheme="majorHAnsi" w:hAnsiTheme="majorHAnsi"/>
                <w:b/>
              </w:rPr>
            </w:pPr>
            <w:r w:rsidRPr="00A505BB">
              <w:rPr>
                <w:rFonts w:asciiTheme="majorHAnsi" w:hAnsiTheme="majorHAnsi"/>
                <w:b/>
              </w:rPr>
              <w:t>Column A</w:t>
            </w:r>
          </w:p>
        </w:tc>
        <w:tc>
          <w:tcPr>
            <w:tcW w:w="3270" w:type="dxa"/>
            <w:vAlign w:val="center"/>
          </w:tcPr>
          <w:p w:rsidR="00A505BB" w:rsidRPr="00A505BB" w:rsidRDefault="00A505BB" w:rsidP="00225117">
            <w:pPr>
              <w:jc w:val="center"/>
              <w:rPr>
                <w:rFonts w:asciiTheme="majorHAnsi" w:hAnsiTheme="majorHAnsi"/>
                <w:b/>
              </w:rPr>
            </w:pPr>
            <w:r w:rsidRPr="00A505BB">
              <w:rPr>
                <w:rFonts w:asciiTheme="majorHAnsi" w:hAnsiTheme="majorHAnsi"/>
                <w:b/>
              </w:rPr>
              <w:t>Column B</w:t>
            </w:r>
          </w:p>
        </w:tc>
        <w:tc>
          <w:tcPr>
            <w:tcW w:w="3270" w:type="dxa"/>
            <w:vAlign w:val="center"/>
          </w:tcPr>
          <w:p w:rsidR="00A505BB" w:rsidRPr="00A505BB" w:rsidRDefault="00A505BB" w:rsidP="00225117">
            <w:pPr>
              <w:jc w:val="center"/>
              <w:rPr>
                <w:rFonts w:asciiTheme="majorHAnsi" w:hAnsiTheme="majorHAnsi"/>
                <w:b/>
              </w:rPr>
            </w:pPr>
            <w:r w:rsidRPr="00A505BB">
              <w:rPr>
                <w:rFonts w:asciiTheme="majorHAnsi" w:hAnsiTheme="majorHAnsi"/>
                <w:b/>
              </w:rPr>
              <w:t>Final Answer</w:t>
            </w: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 Sin θ if (-2, 4) is on terminal side</w:t>
            </w:r>
          </w:p>
        </w:tc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 Cos θ if (6, -3) is on terminal side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 Sec θ if (-1, -7) is on terminal side</w:t>
            </w:r>
          </w:p>
        </w:tc>
        <w:tc>
          <w:tcPr>
            <w:tcW w:w="3270" w:type="dxa"/>
            <w:vAlign w:val="center"/>
          </w:tcPr>
          <w:p w:rsidR="00B979F1" w:rsidRDefault="00B979F1" w:rsidP="000714C0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2.  Csc </w:t>
            </w:r>
            <w:r>
              <w:rPr>
                <w:rFonts w:asciiTheme="majorHAnsi" w:hAnsiTheme="majorHAnsi"/>
              </w:rPr>
              <w:t>θ if (14, -2) is on terminal side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 Quadrant with sin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&lt; 0, cos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&gt; 0</w:t>
            </w:r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 Quadrant with tan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&lt; 0, sec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&gt; 0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Quadrant with cos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&lt; 0, sin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&lt; 0</w:t>
            </w:r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Quadrant with tan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&gt; 0, csc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&lt; 0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 Quadrant with sec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&lt; 0, csc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&gt; 0</w:t>
            </w:r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 Quadrant with tan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&lt; 0, sin </w:t>
            </w:r>
            <w:r>
              <w:rPr>
                <w:rFonts w:asciiTheme="majorHAnsi" w:hAnsiTheme="majorHAnsi"/>
              </w:rPr>
              <w:t>θ</w:t>
            </w:r>
            <w:r>
              <w:rPr>
                <w:rFonts w:asciiTheme="majorHAnsi" w:hAnsiTheme="majorHAnsi"/>
              </w:rPr>
              <w:t xml:space="preserve"> &gt; 0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 cos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 cos π</w:t>
            </w:r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 cos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A26EA9">
              <w:rPr>
                <w:rFonts w:asciiTheme="majorHAnsi" w:hAnsiTheme="majorHAnsi"/>
              </w:rPr>
              <w:t xml:space="preserve">.  </w:t>
            </w:r>
            <w:r>
              <w:rPr>
                <w:rFonts w:asciiTheme="majorHAnsi" w:hAnsiTheme="majorHAnsi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A26EA9">
              <w:rPr>
                <w:rFonts w:asciiTheme="majorHAnsi" w:hAnsiTheme="majorHAnsi"/>
              </w:rPr>
              <w:t xml:space="preserve">.  </w:t>
            </w:r>
            <w:r>
              <w:rPr>
                <w:rFonts w:asciiTheme="majorHAnsi" w:hAnsiTheme="majorHAnsi"/>
              </w:rPr>
              <w:t>sec π</w:t>
            </w:r>
          </w:p>
        </w:tc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10.  csc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Pr="00A26EA9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12.  sec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  cos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  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csc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14.  sec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  <w:tr w:rsidR="00B979F1" w:rsidRPr="00A26EA9" w:rsidTr="00225117">
        <w:trPr>
          <w:trHeight w:val="547"/>
        </w:trPr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cot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270" w:type="dxa"/>
            <w:vAlign w:val="center"/>
          </w:tcPr>
          <w:p w:rsidR="00B979F1" w:rsidRDefault="00B979F1" w:rsidP="00A505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 tan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3270" w:type="dxa"/>
          </w:tcPr>
          <w:p w:rsidR="00B979F1" w:rsidRPr="00A26EA9" w:rsidRDefault="00B979F1" w:rsidP="00225117">
            <w:pPr>
              <w:rPr>
                <w:rFonts w:asciiTheme="majorHAnsi" w:hAnsiTheme="majorHAnsi"/>
              </w:rPr>
            </w:pPr>
          </w:p>
        </w:tc>
      </w:tr>
    </w:tbl>
    <w:p w:rsidR="00F90371" w:rsidRDefault="00F90371"/>
    <w:sectPr w:rsidR="00F90371" w:rsidSect="002251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505BB"/>
    <w:rsid w:val="00096365"/>
    <w:rsid w:val="00225117"/>
    <w:rsid w:val="00290ADA"/>
    <w:rsid w:val="0050076B"/>
    <w:rsid w:val="00552EBD"/>
    <w:rsid w:val="00581CF5"/>
    <w:rsid w:val="0076372B"/>
    <w:rsid w:val="008C5142"/>
    <w:rsid w:val="00A505BB"/>
    <w:rsid w:val="00A7173D"/>
    <w:rsid w:val="00AF6080"/>
    <w:rsid w:val="00B979F1"/>
    <w:rsid w:val="00BE0AD9"/>
    <w:rsid w:val="00F9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Administator</cp:lastModifiedBy>
  <cp:revision>1</cp:revision>
  <dcterms:created xsi:type="dcterms:W3CDTF">2010-12-16T23:18:00Z</dcterms:created>
  <dcterms:modified xsi:type="dcterms:W3CDTF">2010-12-16T23:58:00Z</dcterms:modified>
</cp:coreProperties>
</file>