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C2" w:rsidRDefault="00BE51C2" w:rsidP="00BE51C2">
      <w:pPr>
        <w:spacing w:beforeLines="1" w:afterLines="1"/>
        <w:rPr>
          <w:rFonts w:ascii="Times" w:hAnsi="Times" w:cs="Times New Roman"/>
          <w:b/>
          <w:sz w:val="28"/>
          <w:szCs w:val="48"/>
        </w:rPr>
      </w:pPr>
      <w:r w:rsidRPr="00BE51C2">
        <w:rPr>
          <w:rFonts w:ascii="Times" w:hAnsi="Times" w:cs="Times New Roman"/>
          <w:b/>
          <w:sz w:val="28"/>
          <w:szCs w:val="48"/>
        </w:rPr>
        <w:t>GSACRD - ILearn Services:  Math 30-2</w:t>
      </w:r>
    </w:p>
    <w:p w:rsidR="00BE51C2" w:rsidRPr="00BE51C2" w:rsidRDefault="00BE51C2" w:rsidP="00BE51C2">
      <w:pPr>
        <w:rPr>
          <w:rFonts w:ascii="Times" w:hAnsi="Times"/>
          <w:sz w:val="28"/>
          <w:szCs w:val="20"/>
        </w:rPr>
      </w:pPr>
      <w:r w:rsidRPr="00BE51C2">
        <w:rPr>
          <w:rFonts w:ascii="Times" w:hAnsi="Times"/>
          <w:b/>
          <w:sz w:val="28"/>
        </w:rPr>
        <w:t>Course Outline</w:t>
      </w:r>
      <w:r w:rsidRPr="00BE51C2">
        <w:rPr>
          <w:rFonts w:ascii="Times" w:hAnsi="Times"/>
          <w:sz w:val="28"/>
          <w:szCs w:val="20"/>
        </w:rPr>
        <w:t xml:space="preserve"> 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b/>
          <w:sz w:val="28"/>
          <w:szCs w:val="36"/>
        </w:rPr>
        <w:t>Course Description: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sz w:val="28"/>
          <w:szCs w:val="36"/>
        </w:rPr>
        <w:t xml:space="preserve">Mathematics 30-2 </w:t>
      </w:r>
      <w:proofErr w:type="gramStart"/>
      <w:r w:rsidRPr="00BE51C2">
        <w:rPr>
          <w:rFonts w:ascii="Times" w:hAnsi="Times" w:cs="Times New Roman"/>
          <w:sz w:val="28"/>
          <w:szCs w:val="36"/>
        </w:rPr>
        <w:t>follows  Mathematics</w:t>
      </w:r>
      <w:proofErr w:type="gramEnd"/>
      <w:r w:rsidRPr="00BE51C2">
        <w:rPr>
          <w:rFonts w:ascii="Times" w:hAnsi="Times" w:cs="Times New Roman"/>
          <w:sz w:val="28"/>
          <w:szCs w:val="36"/>
        </w:rPr>
        <w:t xml:space="preserve"> 20-2 and is based on the Western Canadian Protocol.  Topics include Set Theory, Permutations and Combinations</w:t>
      </w:r>
      <w:proofErr w:type="gramStart"/>
      <w:r w:rsidRPr="00BE51C2">
        <w:rPr>
          <w:rFonts w:ascii="Times" w:hAnsi="Times" w:cs="Times New Roman"/>
          <w:sz w:val="28"/>
          <w:szCs w:val="36"/>
        </w:rPr>
        <w:t>,  Probability</w:t>
      </w:r>
      <w:proofErr w:type="gramEnd"/>
      <w:r w:rsidRPr="00BE51C2">
        <w:rPr>
          <w:rFonts w:ascii="Times" w:hAnsi="Times" w:cs="Times New Roman"/>
          <w:sz w:val="28"/>
          <w:szCs w:val="36"/>
        </w:rPr>
        <w:t>, Rational Expressions and Equations, Polynomial Functions,  Exponential and Logarithmic</w:t>
      </w:r>
      <w:r>
        <w:rPr>
          <w:rFonts w:ascii="Times" w:hAnsi="Times" w:cs="Times New Roman"/>
          <w:sz w:val="28"/>
          <w:szCs w:val="36"/>
        </w:rPr>
        <w:t xml:space="preserve"> Functions and  Sinusoidal Data</w:t>
      </w:r>
      <w:r w:rsidRPr="00BE51C2">
        <w:rPr>
          <w:rFonts w:ascii="Times" w:hAnsi="Times" w:cs="Times New Roman"/>
          <w:sz w:val="28"/>
          <w:szCs w:val="36"/>
        </w:rPr>
        <w:t>.  An optional Internet resource provided by ADLC for diploma exam study is www.exambank.com.  (Contact the math teacher for a username and password.)  Alberta Education requires each student to complete a project. </w:t>
      </w:r>
    </w:p>
    <w:p w:rsidR="00BE51C2" w:rsidRDefault="00BE51C2" w:rsidP="00BE51C2">
      <w:pPr>
        <w:spacing w:beforeLines="1" w:afterLines="1"/>
        <w:rPr>
          <w:rFonts w:ascii="Times" w:hAnsi="Times" w:cs="Times New Roman"/>
          <w:b/>
          <w:sz w:val="28"/>
          <w:szCs w:val="36"/>
        </w:rPr>
      </w:pP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b/>
          <w:sz w:val="28"/>
          <w:szCs w:val="36"/>
        </w:rPr>
        <w:t>Course Resources: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sz w:val="28"/>
          <w:szCs w:val="36"/>
        </w:rPr>
        <w:t>Online Lessons - Need to be printed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sz w:val="28"/>
          <w:szCs w:val="36"/>
        </w:rPr>
        <w:t>Principles of Mathematics 12 Textbook and Workbook</w:t>
      </w:r>
    </w:p>
    <w:p w:rsidR="00BE51C2" w:rsidRDefault="00BE51C2" w:rsidP="00BE51C2">
      <w:pPr>
        <w:spacing w:beforeLines="1" w:afterLines="1"/>
        <w:rPr>
          <w:rFonts w:ascii="Times" w:hAnsi="Times" w:cs="Times New Roman"/>
          <w:b/>
          <w:sz w:val="28"/>
          <w:szCs w:val="36"/>
        </w:rPr>
      </w:pP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b/>
          <w:sz w:val="28"/>
          <w:szCs w:val="36"/>
        </w:rPr>
        <w:t>Student Evaluation: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sz w:val="28"/>
          <w:szCs w:val="36"/>
        </w:rPr>
        <w:t>Teacher Assessed Assignments: 40%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sz w:val="28"/>
          <w:szCs w:val="36"/>
        </w:rPr>
        <w:t>Unit Exams: 60%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" w:hAnsi="Times" w:cs="Times New Roman"/>
          <w:b/>
          <w:sz w:val="28"/>
          <w:szCs w:val="36"/>
        </w:rPr>
        <w:t>Course Outline: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1: Set Theory - September 4th - 17th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 xml:space="preserve">Unit 2: Counting Methods - September 18th - October 2nd 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3: Probability - October 3rd - October 19th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4: Rational Expressions - October 20th - November 4th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5: Polynomial Functions - November 5th - November 19th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6: Exponential Functions - November 20th - December 4th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7: Logarithmic Functions - December 5th - December 19th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Unit 8: Sinusoidal Functions December 20th - January 15th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Project: Throughout the Course</w:t>
      </w:r>
    </w:p>
    <w:p w:rsidR="00BE51C2" w:rsidRPr="00BE51C2" w:rsidRDefault="00BE51C2" w:rsidP="00BE51C2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BE51C2">
        <w:rPr>
          <w:rFonts w:ascii="Times New Roman" w:hAnsi="Times New Roman" w:cs="Times New Roman"/>
          <w:sz w:val="28"/>
          <w:szCs w:val="36"/>
        </w:rPr>
        <w:t>Diploma Examination</w:t>
      </w:r>
    </w:p>
    <w:p w:rsidR="001D1ED3" w:rsidRDefault="00BE51C2"/>
    <w:sectPr w:rsidR="001D1ED3" w:rsidSect="001D1E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E51C2"/>
    <w:rsid w:val="00BE51C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9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BE51C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1C2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BE51C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E51C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4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3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Greater St. Albert Catholic Regional Division No 29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GSACRD</dc:creator>
  <cp:keywords/>
  <cp:lastModifiedBy>GSACRD</cp:lastModifiedBy>
  <cp:revision>1</cp:revision>
  <dcterms:created xsi:type="dcterms:W3CDTF">2014-05-20T01:58:00Z</dcterms:created>
  <dcterms:modified xsi:type="dcterms:W3CDTF">2014-05-20T02:00:00Z</dcterms:modified>
</cp:coreProperties>
</file>