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690"/>
      </w:tblGrid>
      <w:tr w:rsidR="00F325C9" w:rsidTr="00F325C9">
        <w:trPr>
          <w:trHeight w:val="141"/>
        </w:trPr>
        <w:tc>
          <w:tcPr>
            <w:tcW w:w="2024" w:type="pct"/>
            <w:tcBorders>
              <w:top w:val="single" w:sz="8" w:space="0" w:color="980000"/>
              <w:left w:val="single" w:sz="8" w:space="0" w:color="980000"/>
              <w:bottom w:val="single" w:sz="8" w:space="0" w:color="980000"/>
              <w:right w:val="single" w:sz="8" w:space="0" w:color="980000"/>
            </w:tcBorders>
            <w:tcMar>
              <w:top w:w="100" w:type="dxa"/>
              <w:left w:w="100" w:type="dxa"/>
              <w:bottom w:w="100" w:type="dxa"/>
              <w:right w:w="100" w:type="dxa"/>
            </w:tcMar>
          </w:tcPr>
          <w:p w:rsidR="00A77B3E" w:rsidRDefault="0020223D">
            <w:pPr>
              <w:spacing w:line="240" w:lineRule="auto"/>
            </w:pPr>
            <w:r>
              <w:rPr>
                <w:b/>
                <w:bCs/>
              </w:rPr>
              <w:t>Key Ideas</w:t>
            </w:r>
          </w:p>
        </w:tc>
        <w:tc>
          <w:tcPr>
            <w:tcW w:w="2976" w:type="pct"/>
            <w:tcBorders>
              <w:top w:val="single" w:sz="8" w:space="0" w:color="980000"/>
              <w:left w:val="single" w:sz="8" w:space="0" w:color="980000"/>
              <w:bottom w:val="single" w:sz="8" w:space="0" w:color="980000"/>
              <w:right w:val="single" w:sz="8" w:space="0" w:color="980000"/>
            </w:tcBorders>
            <w:tcMar>
              <w:top w:w="100" w:type="dxa"/>
              <w:left w:w="100" w:type="dxa"/>
              <w:bottom w:w="100" w:type="dxa"/>
              <w:right w:w="100" w:type="dxa"/>
            </w:tcMar>
          </w:tcPr>
          <w:p w:rsidR="00A77B3E" w:rsidRDefault="0020223D">
            <w:pPr>
              <w:spacing w:line="240" w:lineRule="auto"/>
            </w:pPr>
            <w:r>
              <w:rPr>
                <w:b/>
                <w:bCs/>
              </w:rPr>
              <w:t>Description or Example</w:t>
            </w:r>
          </w:p>
        </w:tc>
      </w:tr>
      <w:tr w:rsidR="001E4073" w:rsidTr="00F325C9">
        <w:trPr>
          <w:trHeight w:val="141"/>
        </w:trPr>
        <w:tc>
          <w:tcPr>
            <w:tcW w:w="2024" w:type="pct"/>
            <w:tcBorders>
              <w:top w:val="single" w:sz="8" w:space="0" w:color="980000"/>
              <w:left w:val="single" w:sz="8" w:space="0" w:color="980000"/>
              <w:bottom w:val="single" w:sz="8" w:space="0" w:color="980000"/>
              <w:right w:val="single" w:sz="8" w:space="0" w:color="980000"/>
            </w:tcBorders>
            <w:shd w:val="solid" w:color="F4CCCC" w:fill="F4CCCC"/>
            <w:tcMar>
              <w:top w:w="100" w:type="dxa"/>
              <w:left w:w="100" w:type="dxa"/>
              <w:bottom w:w="100" w:type="dxa"/>
              <w:right w:w="100" w:type="dxa"/>
            </w:tcMar>
          </w:tcPr>
          <w:p w:rsidR="00A77B3E" w:rsidRDefault="0020223D">
            <w:pPr>
              <w:spacing w:line="240" w:lineRule="auto"/>
            </w:pPr>
            <w:r>
              <w:rPr>
                <w:b/>
                <w:bCs/>
              </w:rPr>
              <w:t>Solving Linear Inequalities in Two Variables</w:t>
            </w:r>
          </w:p>
        </w:tc>
        <w:tc>
          <w:tcPr>
            <w:tcW w:w="2976" w:type="pct"/>
            <w:tcBorders>
              <w:top w:val="single" w:sz="8" w:space="0" w:color="980000"/>
              <w:left w:val="single" w:sz="8" w:space="0" w:color="980000"/>
              <w:bottom w:val="single" w:sz="8" w:space="0" w:color="980000"/>
              <w:right w:val="single" w:sz="8" w:space="0" w:color="980000"/>
            </w:tcBorders>
            <w:shd w:val="solid" w:color="F4CCCC" w:fill="F4CCCC"/>
            <w:tcMar>
              <w:top w:w="100" w:type="dxa"/>
              <w:left w:w="100" w:type="dxa"/>
              <w:bottom w:w="100" w:type="dxa"/>
              <w:right w:w="100" w:type="dxa"/>
            </w:tcMar>
          </w:tcPr>
          <w:p w:rsidR="00A77B3E" w:rsidRPr="00E826F8" w:rsidRDefault="0020223D">
            <w:pPr>
              <w:spacing w:line="240" w:lineRule="auto"/>
            </w:pPr>
            <w:r>
              <w:t>The solution is a shaded half-plane region with a dashed</w:t>
            </w:r>
            <w:r w:rsidR="00E826F8">
              <w:t xml:space="preserve"> boundary</w:t>
            </w:r>
            <w:r w:rsidR="00DF2282">
              <w:t xml:space="preserve"> line if</w:t>
            </w:r>
            <w:r w:rsidR="00E826F8">
              <w:t xml:space="preserve"> the inequality is &lt; or &gt;. The boundary line is solid if the inequality is </w:t>
            </w:r>
            <w:r w:rsidR="00E826F8">
              <w:rPr>
                <w:u w:val="single"/>
              </w:rPr>
              <w:t>&lt;</w:t>
            </w:r>
            <w:r w:rsidR="00E826F8">
              <w:t xml:space="preserve"> or </w:t>
            </w:r>
            <w:r w:rsidR="00E826F8">
              <w:rPr>
                <w:u w:val="single"/>
              </w:rPr>
              <w:t>&gt;</w:t>
            </w:r>
            <w:r w:rsidR="00E826F8">
              <w:t>.</w:t>
            </w:r>
          </w:p>
          <w:p w:rsidR="00A77B3E" w:rsidRDefault="00A77B3E">
            <w:pPr>
              <w:spacing w:line="240" w:lineRule="auto"/>
            </w:pPr>
          </w:p>
        </w:tc>
      </w:tr>
      <w:tr w:rsidR="001E4073" w:rsidTr="00F325C9">
        <w:trPr>
          <w:trHeight w:val="141"/>
        </w:trPr>
        <w:tc>
          <w:tcPr>
            <w:tcW w:w="2024" w:type="pct"/>
            <w:tcBorders>
              <w:top w:val="single" w:sz="8" w:space="0" w:color="980000"/>
              <w:left w:val="single" w:sz="8" w:space="0" w:color="980000"/>
              <w:bottom w:val="single" w:sz="8" w:space="0" w:color="980000"/>
              <w:right w:val="single" w:sz="8" w:space="0" w:color="980000"/>
            </w:tcBorders>
            <w:shd w:val="solid" w:color="F4CCCC" w:fill="F4CCCC"/>
            <w:tcMar>
              <w:top w:w="100" w:type="dxa"/>
              <w:left w:w="100" w:type="dxa"/>
              <w:bottom w:w="100" w:type="dxa"/>
              <w:right w:w="100" w:type="dxa"/>
            </w:tcMar>
          </w:tcPr>
          <w:p w:rsidR="00A77B3E" w:rsidRDefault="00846687">
            <w:pPr>
              <w:spacing w:line="240" w:lineRule="auto"/>
            </w:pPr>
            <w:r w:rsidRPr="001D74ED">
              <w:rPr>
                <w:position w:val="-10"/>
              </w:rPr>
              <w:object w:dxaOrig="1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16pt" o:ole="">
                  <v:imagedata r:id="rId7" o:title=""/>
                </v:shape>
                <o:OLEObject Type="Embed" ProgID="Equation.DSMT4" ShapeID="_x0000_i1025" DrawAspect="Content" ObjectID="_1398878128" r:id="rId8"/>
              </w:object>
            </w:r>
          </w:p>
          <w:p w:rsidR="00DF2282" w:rsidRDefault="00DF2282">
            <w:pPr>
              <w:spacing w:line="240" w:lineRule="auto"/>
            </w:pPr>
            <w:r>
              <w:t>y is “less than or equal to”</w:t>
            </w:r>
          </w:p>
          <w:p w:rsidR="00DF2282" w:rsidRDefault="00DF2282">
            <w:pPr>
              <w:spacing w:line="240" w:lineRule="auto"/>
            </w:pPr>
            <w:r>
              <w:t>solid boundary line, shade below</w:t>
            </w:r>
          </w:p>
          <w:p w:rsidR="00846687" w:rsidRDefault="00846687">
            <w:pPr>
              <w:spacing w:line="240" w:lineRule="auto"/>
            </w:pPr>
            <w:r>
              <w:rPr>
                <w:noProof/>
              </w:rPr>
              <w:drawing>
                <wp:inline distT="0" distB="0" distL="0" distR="0" wp14:anchorId="70258E6A" wp14:editId="6BD57B68">
                  <wp:extent cx="1343025"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352550"/>
                          </a:xfrm>
                          <a:prstGeom prst="rect">
                            <a:avLst/>
                          </a:prstGeom>
                          <a:noFill/>
                          <a:ln>
                            <a:noFill/>
                          </a:ln>
                        </pic:spPr>
                      </pic:pic>
                    </a:graphicData>
                  </a:graphic>
                </wp:inline>
              </w:drawing>
            </w:r>
          </w:p>
        </w:tc>
        <w:tc>
          <w:tcPr>
            <w:tcW w:w="2976" w:type="pct"/>
            <w:tcBorders>
              <w:top w:val="single" w:sz="8" w:space="0" w:color="980000"/>
              <w:left w:val="single" w:sz="8" w:space="0" w:color="980000"/>
              <w:bottom w:val="single" w:sz="8" w:space="0" w:color="980000"/>
              <w:right w:val="single" w:sz="8" w:space="0" w:color="980000"/>
            </w:tcBorders>
            <w:shd w:val="solid" w:color="F4CCCC" w:fill="F4CCCC"/>
            <w:tcMar>
              <w:top w:w="100" w:type="dxa"/>
              <w:left w:w="100" w:type="dxa"/>
              <w:bottom w:w="100" w:type="dxa"/>
              <w:right w:w="100" w:type="dxa"/>
            </w:tcMar>
          </w:tcPr>
          <w:p w:rsidR="00846687" w:rsidRDefault="00846687">
            <w:pPr>
              <w:spacing w:line="240" w:lineRule="auto"/>
            </w:pPr>
            <w:r w:rsidRPr="00846687">
              <w:rPr>
                <w:position w:val="-24"/>
              </w:rPr>
              <w:object w:dxaOrig="1100" w:dyaOrig="620">
                <v:shape id="_x0000_i1026" type="#_x0000_t75" style="width:55pt;height:31pt" o:ole="">
                  <v:imagedata r:id="rId10" o:title=""/>
                </v:shape>
                <o:OLEObject Type="Embed" ProgID="Equation.DSMT4" ShapeID="_x0000_i1026" DrawAspect="Content" ObjectID="_1398878129" r:id="rId11"/>
              </w:object>
            </w:r>
          </w:p>
          <w:p w:rsidR="00DF2282" w:rsidRDefault="00DF2282">
            <w:pPr>
              <w:spacing w:line="240" w:lineRule="auto"/>
            </w:pPr>
            <w:r>
              <w:t>y is ”greater than”</w:t>
            </w:r>
          </w:p>
          <w:p w:rsidR="00DF2282" w:rsidRDefault="00DF2282">
            <w:pPr>
              <w:spacing w:line="240" w:lineRule="auto"/>
            </w:pPr>
            <w:r>
              <w:t>dashed boundary line, shade above</w:t>
            </w:r>
          </w:p>
          <w:p w:rsidR="00A77B3E" w:rsidRDefault="0020223D">
            <w:pPr>
              <w:spacing w:line="240" w:lineRule="auto"/>
            </w:pPr>
            <w:r>
              <w:rPr>
                <w:noProof/>
              </w:rPr>
              <w:drawing>
                <wp:inline distT="0" distB="0" distL="0" distR="0" wp14:anchorId="77EC2B35" wp14:editId="3A4275C8">
                  <wp:extent cx="137160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904875"/>
                          </a:xfrm>
                          <a:prstGeom prst="rect">
                            <a:avLst/>
                          </a:prstGeom>
                          <a:noFill/>
                          <a:ln>
                            <a:noFill/>
                          </a:ln>
                        </pic:spPr>
                      </pic:pic>
                    </a:graphicData>
                  </a:graphic>
                </wp:inline>
              </w:drawing>
            </w:r>
          </w:p>
        </w:tc>
      </w:tr>
      <w:tr w:rsidR="001E4073" w:rsidTr="00F325C9">
        <w:trPr>
          <w:trHeight w:val="141"/>
        </w:trPr>
        <w:tc>
          <w:tcPr>
            <w:tcW w:w="2024" w:type="pct"/>
            <w:tcBorders>
              <w:top w:val="single" w:sz="8" w:space="0" w:color="980000"/>
              <w:left w:val="single" w:sz="8" w:space="0" w:color="980000"/>
              <w:bottom w:val="single" w:sz="8" w:space="0" w:color="980000"/>
              <w:right w:val="single" w:sz="8" w:space="0" w:color="980000"/>
            </w:tcBorders>
            <w:shd w:val="solid" w:color="F4CCCC" w:fill="F4CCCC"/>
            <w:tcMar>
              <w:top w:w="100" w:type="dxa"/>
              <w:left w:w="100" w:type="dxa"/>
              <w:bottom w:w="100" w:type="dxa"/>
              <w:right w:w="100" w:type="dxa"/>
            </w:tcMar>
          </w:tcPr>
          <w:p w:rsidR="00A77B3E" w:rsidRDefault="0020223D">
            <w:pPr>
              <w:spacing w:line="240" w:lineRule="auto"/>
            </w:pPr>
            <w:r w:rsidRPr="001E4073">
              <w:rPr>
                <w:b/>
              </w:rPr>
              <w:t>Method</w:t>
            </w:r>
            <w:r w:rsidR="00DF2282" w:rsidRPr="001E4073">
              <w:rPr>
                <w:b/>
              </w:rPr>
              <w:t xml:space="preserve"> One</w:t>
            </w:r>
            <w:r>
              <w:t xml:space="preserve">: Isolate the </w:t>
            </w:r>
            <w:r w:rsidRPr="00E826F8">
              <w:rPr>
                <w:i/>
              </w:rPr>
              <w:t>y</w:t>
            </w:r>
            <w:r>
              <w:t>-variabl</w:t>
            </w:r>
            <w:r w:rsidR="00E826F8">
              <w:t>e in the linear inequality and g</w:t>
            </w:r>
            <w:r>
              <w:t>raph with technology.</w:t>
            </w:r>
          </w:p>
        </w:tc>
        <w:tc>
          <w:tcPr>
            <w:tcW w:w="2976" w:type="pct"/>
            <w:tcBorders>
              <w:top w:val="single" w:sz="8" w:space="0" w:color="980000"/>
              <w:left w:val="single" w:sz="8" w:space="0" w:color="980000"/>
              <w:bottom w:val="single" w:sz="8" w:space="0" w:color="980000"/>
              <w:right w:val="single" w:sz="8" w:space="0" w:color="980000"/>
            </w:tcBorders>
            <w:shd w:val="solid" w:color="F4CCCC" w:fill="F4CCCC"/>
            <w:tcMar>
              <w:top w:w="100" w:type="dxa"/>
              <w:left w:w="100" w:type="dxa"/>
              <w:bottom w:w="100" w:type="dxa"/>
              <w:right w:w="100" w:type="dxa"/>
            </w:tcMar>
          </w:tcPr>
          <w:p w:rsidR="00A77B3E" w:rsidRDefault="0020223D">
            <w:pPr>
              <w:spacing w:line="240" w:lineRule="auto"/>
            </w:pPr>
            <w:r w:rsidRPr="001E4073">
              <w:rPr>
                <w:b/>
              </w:rPr>
              <w:t>Method</w:t>
            </w:r>
            <w:r w:rsidR="00DF2282" w:rsidRPr="001E4073">
              <w:rPr>
                <w:b/>
              </w:rPr>
              <w:t xml:space="preserve"> Two</w:t>
            </w:r>
            <w:r>
              <w:t>: Graph using x- and y-intercepts and use Test point to determine shaded region.</w:t>
            </w:r>
          </w:p>
          <w:p w:rsidR="00A77B3E" w:rsidRDefault="00DF2282">
            <w:pPr>
              <w:spacing w:line="240" w:lineRule="auto"/>
            </w:pPr>
            <w:r w:rsidRPr="001E4073">
              <w:rPr>
                <w:b/>
              </w:rPr>
              <w:t>Method Three</w:t>
            </w:r>
            <w:r>
              <w:t xml:space="preserve">: </w:t>
            </w:r>
            <w:r w:rsidR="0020223D">
              <w:t>Isolate the y-variable and graph using slope and y-intercept, then use test point</w:t>
            </w:r>
            <w:r w:rsidR="00A759C2">
              <w:t xml:space="preserve"> to determine which side of the boundary line to shade.</w:t>
            </w:r>
            <w:r w:rsidR="001E4073">
              <w:t xml:space="preserve"> If the test point makes the inequality “true”, the point lies in the solution region, this side of the boundary should be shaded. If the test point makes the inequality “false” shade the region on the opposite side of the boundary.</w:t>
            </w:r>
          </w:p>
          <w:p w:rsidR="001E4073" w:rsidRDefault="001E4073">
            <w:pPr>
              <w:spacing w:line="240" w:lineRule="auto"/>
            </w:pPr>
          </w:p>
        </w:tc>
      </w:tr>
      <w:tr w:rsidR="001E4073" w:rsidTr="00F325C9">
        <w:trPr>
          <w:trHeight w:val="141"/>
        </w:trPr>
        <w:tc>
          <w:tcPr>
            <w:tcW w:w="2024" w:type="pct"/>
            <w:tcBorders>
              <w:top w:val="single" w:sz="8" w:space="0" w:color="980000"/>
              <w:left w:val="single" w:sz="8" w:space="0" w:color="980000"/>
              <w:bottom w:val="single" w:sz="8" w:space="0" w:color="980000"/>
              <w:right w:val="single" w:sz="8" w:space="0" w:color="980000"/>
            </w:tcBorders>
            <w:shd w:val="solid" w:color="C9DAF8" w:fill="C9DAF8"/>
            <w:tcMar>
              <w:top w:w="100" w:type="dxa"/>
              <w:left w:w="100" w:type="dxa"/>
              <w:bottom w:w="100" w:type="dxa"/>
              <w:right w:w="100" w:type="dxa"/>
            </w:tcMar>
          </w:tcPr>
          <w:p w:rsidR="00A77B3E" w:rsidRDefault="0020223D">
            <w:pPr>
              <w:spacing w:line="240" w:lineRule="auto"/>
            </w:pPr>
            <w:r>
              <w:rPr>
                <w:b/>
                <w:bCs/>
              </w:rPr>
              <w:t>Solving Quadratic Inequalities in One Variable</w:t>
            </w:r>
          </w:p>
        </w:tc>
        <w:tc>
          <w:tcPr>
            <w:tcW w:w="2976" w:type="pct"/>
            <w:tcBorders>
              <w:top w:val="single" w:sz="8" w:space="0" w:color="980000"/>
              <w:left w:val="single" w:sz="8" w:space="0" w:color="980000"/>
              <w:bottom w:val="single" w:sz="8" w:space="0" w:color="980000"/>
              <w:right w:val="single" w:sz="8" w:space="0" w:color="980000"/>
            </w:tcBorders>
            <w:shd w:val="solid" w:color="C9DAF8" w:fill="C9DAF8"/>
            <w:tcMar>
              <w:top w:w="100" w:type="dxa"/>
              <w:left w:w="100" w:type="dxa"/>
              <w:bottom w:w="100" w:type="dxa"/>
              <w:right w:w="100" w:type="dxa"/>
            </w:tcMar>
          </w:tcPr>
          <w:p w:rsidR="00A77B3E" w:rsidRDefault="0020223D">
            <w:pPr>
              <w:spacing w:line="240" w:lineRule="auto"/>
            </w:pPr>
            <w:r>
              <w:t>The solution set contains the intervals of x-values where the y-values of the graph are above or below the x-axis (depending on the inequality).</w:t>
            </w:r>
          </w:p>
          <w:p w:rsidR="00A77B3E" w:rsidRDefault="0020223D">
            <w:pPr>
              <w:spacing w:line="240" w:lineRule="auto"/>
            </w:pPr>
            <w:r>
              <w:rPr>
                <w:noProof/>
              </w:rPr>
              <w:drawing>
                <wp:inline distT="0" distB="0" distL="0" distR="0" wp14:anchorId="785CB078" wp14:editId="16EADB9D">
                  <wp:extent cx="103822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61925"/>
                          </a:xfrm>
                          <a:prstGeom prst="rect">
                            <a:avLst/>
                          </a:prstGeom>
                          <a:noFill/>
                          <a:ln>
                            <a:noFill/>
                          </a:ln>
                        </pic:spPr>
                      </pic:pic>
                    </a:graphicData>
                  </a:graphic>
                </wp:inline>
              </w:drawing>
            </w:r>
          </w:p>
        </w:tc>
      </w:tr>
      <w:tr w:rsidR="001E4073" w:rsidTr="00F325C9">
        <w:trPr>
          <w:trHeight w:val="1017"/>
        </w:trPr>
        <w:tc>
          <w:tcPr>
            <w:tcW w:w="2024" w:type="pct"/>
            <w:tcBorders>
              <w:top w:val="single" w:sz="8" w:space="0" w:color="980000"/>
              <w:left w:val="single" w:sz="8" w:space="0" w:color="980000"/>
              <w:bottom w:val="single" w:sz="8" w:space="0" w:color="980000"/>
              <w:right w:val="single" w:sz="8" w:space="0" w:color="980000"/>
            </w:tcBorders>
            <w:shd w:val="solid" w:color="C9DAF8" w:fill="C9DAF8"/>
            <w:tcMar>
              <w:top w:w="100" w:type="dxa"/>
              <w:left w:w="100" w:type="dxa"/>
              <w:bottom w:w="100" w:type="dxa"/>
              <w:right w:w="100" w:type="dxa"/>
            </w:tcMar>
          </w:tcPr>
          <w:p w:rsidR="00A77B3E" w:rsidRDefault="001E4073">
            <w:pPr>
              <w:spacing w:line="240" w:lineRule="auto"/>
            </w:pPr>
            <w:r w:rsidRPr="001E4073">
              <w:rPr>
                <w:b/>
              </w:rPr>
              <w:t xml:space="preserve">Graphical </w:t>
            </w:r>
            <w:r w:rsidR="0020223D" w:rsidRPr="001E4073">
              <w:rPr>
                <w:b/>
              </w:rPr>
              <w:t>Method</w:t>
            </w:r>
            <w:r w:rsidR="0020223D">
              <w:t xml:space="preserve">: Graph the related </w:t>
            </w:r>
            <w:r w:rsidR="00864C49">
              <w:t>function;</w:t>
            </w:r>
            <w:r w:rsidR="0020223D">
              <w:t xml:space="preserve"> determine zeros and intervals of x-values where y-values are above or below x-axis.</w:t>
            </w:r>
          </w:p>
        </w:tc>
        <w:tc>
          <w:tcPr>
            <w:tcW w:w="2976" w:type="pct"/>
            <w:tcBorders>
              <w:top w:val="single" w:sz="8" w:space="0" w:color="980000"/>
              <w:left w:val="single" w:sz="8" w:space="0" w:color="980000"/>
              <w:bottom w:val="single" w:sz="8" w:space="0" w:color="980000"/>
              <w:right w:val="single" w:sz="8" w:space="0" w:color="980000"/>
            </w:tcBorders>
            <w:shd w:val="solid" w:color="C9DAF8" w:fill="C9DAF8"/>
            <w:tcMar>
              <w:top w:w="100" w:type="dxa"/>
              <w:left w:w="100" w:type="dxa"/>
              <w:bottom w:w="100" w:type="dxa"/>
              <w:right w:w="100" w:type="dxa"/>
            </w:tcMar>
          </w:tcPr>
          <w:p w:rsidR="00A77B3E" w:rsidRDefault="001E4073">
            <w:pPr>
              <w:spacing w:line="240" w:lineRule="auto"/>
            </w:pPr>
            <w:r>
              <w:rPr>
                <w:noProof/>
              </w:rPr>
              <mc:AlternateContent>
                <mc:Choice Requires="wps">
                  <w:drawing>
                    <wp:anchor distT="0" distB="0" distL="114300" distR="114300" simplePos="0" relativeHeight="251659264" behindDoc="0" locked="0" layoutInCell="1" allowOverlap="1" wp14:anchorId="7FD11C47" wp14:editId="1436BB65">
                      <wp:simplePos x="0" y="0"/>
                      <wp:positionH relativeFrom="column">
                        <wp:posOffset>1828800</wp:posOffset>
                      </wp:positionH>
                      <wp:positionV relativeFrom="paragraph">
                        <wp:posOffset>462915</wp:posOffset>
                      </wp:positionV>
                      <wp:extent cx="161925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3985"/>
                              </a:xfrm>
                              <a:prstGeom prst="rect">
                                <a:avLst/>
                              </a:prstGeom>
                              <a:solidFill>
                                <a:srgbClr val="FFFFFF"/>
                              </a:solidFill>
                              <a:ln w="9525">
                                <a:noFill/>
                                <a:miter lim="800000"/>
                                <a:headEnd/>
                                <a:tailEnd/>
                              </a:ln>
                            </wps:spPr>
                            <wps:txbx>
                              <w:txbxContent>
                                <w:p w:rsidR="001E4073" w:rsidRDefault="001E4073">
                                  <w:r>
                                    <w:t>Determine zeros of the related function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36.45pt;width:1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dGIQIAAB4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" stroked="f">
                      <v:textbox style="mso-fit-shape-to-text:t">
                        <w:txbxContent>
                          <w:p w:rsidR="001E4073" w:rsidRDefault="001E4073">
                            <w:r>
                              <w:t>Determine zeros of the related function</w:t>
                            </w:r>
                          </w:p>
                        </w:txbxContent>
                      </v:textbox>
                    </v:shape>
                  </w:pict>
                </mc:Fallback>
              </mc:AlternateContent>
            </w:r>
            <w:r w:rsidRPr="001E4073">
              <w:rPr>
                <w:b/>
              </w:rPr>
              <w:t xml:space="preserve">Alternate </w:t>
            </w:r>
            <w:r w:rsidR="0020223D" w:rsidRPr="001E4073">
              <w:rPr>
                <w:b/>
              </w:rPr>
              <w:t>Method</w:t>
            </w:r>
            <w:r w:rsidR="0020223D">
              <w:t xml:space="preserve">: Determine the roots of the related function and use Case analysis or sign analysis with test points. </w:t>
            </w:r>
          </w:p>
          <w:p w:rsidR="00A77B3E" w:rsidRDefault="001E4073">
            <w:pPr>
              <w:spacing w:line="240" w:lineRule="auto"/>
            </w:pPr>
            <w:r>
              <w:rPr>
                <w:noProof/>
              </w:rPr>
              <mc:AlternateContent>
                <mc:Choice Requires="wps">
                  <w:drawing>
                    <wp:anchor distT="0" distB="0" distL="114300" distR="114300" simplePos="0" relativeHeight="251663360" behindDoc="0" locked="0" layoutInCell="1" allowOverlap="1" wp14:anchorId="12BFBEE0" wp14:editId="610A5F28">
                      <wp:simplePos x="0" y="0"/>
                      <wp:positionH relativeFrom="column">
                        <wp:posOffset>1812290</wp:posOffset>
                      </wp:positionH>
                      <wp:positionV relativeFrom="paragraph">
                        <wp:posOffset>1348105</wp:posOffset>
                      </wp:positionV>
                      <wp:extent cx="1704975" cy="1403985"/>
                      <wp:effectExtent l="0" t="0" r="9525"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noFill/>
                                <a:miter lim="800000"/>
                                <a:headEnd/>
                                <a:tailEnd/>
                              </a:ln>
                            </wps:spPr>
                            <wps:txbx>
                              <w:txbxContent>
                                <w:p w:rsidR="001E4073" w:rsidRDefault="001E4073">
                                  <w:r>
                                    <w:t>Indicate solution region.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42.7pt;margin-top:106.15pt;width:13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" stroked="f">
                      <v:textbox style="mso-fit-shape-to-text:t">
                        <w:txbxContent>
                          <w:p w:rsidR="001E4073" w:rsidRDefault="001E4073">
                            <w:r>
                              <w:t>Indicate solution region.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F15BD1" wp14:editId="775C5C68">
                      <wp:simplePos x="0" y="0"/>
                      <wp:positionH relativeFrom="column">
                        <wp:posOffset>1812290</wp:posOffset>
                      </wp:positionH>
                      <wp:positionV relativeFrom="paragraph">
                        <wp:posOffset>480060</wp:posOffset>
                      </wp:positionV>
                      <wp:extent cx="1704975" cy="1403985"/>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3985"/>
                              </a:xfrm>
                              <a:prstGeom prst="rect">
                                <a:avLst/>
                              </a:prstGeom>
                              <a:solidFill>
                                <a:srgbClr val="FFFFFF"/>
                              </a:solidFill>
                              <a:ln w="9525">
                                <a:noFill/>
                                <a:miter lim="800000"/>
                                <a:headEnd/>
                                <a:tailEnd/>
                              </a:ln>
                            </wps:spPr>
                            <wps:txbx>
                              <w:txbxContent>
                                <w:p w:rsidR="001E4073" w:rsidRDefault="001E4073">
                                  <w:r>
                                    <w:t>Use test points in each domain region to determine if the function is positive or negative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2.7pt;margin-top:37.8pt;width:13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" stroked="f">
                      <v:textbox style="mso-fit-shape-to-text:t">
                        <w:txbxContent>
                          <w:p w:rsidR="001E4073" w:rsidRDefault="001E4073">
                            <w:r>
                              <w:t>Use test points in each domain region to determine if the function is positive or negative</w:t>
                            </w:r>
                          </w:p>
                        </w:txbxContent>
                      </v:textbox>
                    </v:shape>
                  </w:pict>
                </mc:Fallback>
              </mc:AlternateContent>
            </w:r>
            <w:r w:rsidR="0020223D">
              <w:rPr>
                <w:noProof/>
              </w:rPr>
              <w:drawing>
                <wp:inline distT="0" distB="0" distL="0" distR="0" wp14:anchorId="2D51E8CF" wp14:editId="3A5D1DBF">
                  <wp:extent cx="1790700" cy="1590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590675"/>
                          </a:xfrm>
                          <a:prstGeom prst="rect">
                            <a:avLst/>
                          </a:prstGeom>
                          <a:noFill/>
                          <a:ln>
                            <a:noFill/>
                          </a:ln>
                        </pic:spPr>
                      </pic:pic>
                    </a:graphicData>
                  </a:graphic>
                </wp:inline>
              </w:drawing>
            </w:r>
          </w:p>
          <w:p w:rsidR="00A77B3E" w:rsidRDefault="0020223D">
            <w:pPr>
              <w:spacing w:line="240" w:lineRule="auto"/>
            </w:pPr>
            <w:r>
              <w:t>The solution</w:t>
            </w:r>
            <w:r w:rsidR="001E4073">
              <w:t xml:space="preserve"> interval</w:t>
            </w:r>
            <w:r>
              <w:t xml:space="preserve"> for </w:t>
            </w:r>
            <w:r>
              <w:rPr>
                <w:noProof/>
              </w:rPr>
              <w:drawing>
                <wp:inline distT="0" distB="0" distL="0" distR="0" wp14:anchorId="214B0C58" wp14:editId="57254B48">
                  <wp:extent cx="25908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80975"/>
                          </a:xfrm>
                          <a:prstGeom prst="rect">
                            <a:avLst/>
                          </a:prstGeom>
                          <a:noFill/>
                          <a:ln>
                            <a:noFill/>
                          </a:ln>
                        </pic:spPr>
                      </pic:pic>
                    </a:graphicData>
                  </a:graphic>
                </wp:inline>
              </w:drawing>
            </w:r>
          </w:p>
        </w:tc>
      </w:tr>
      <w:tr w:rsidR="001E4073" w:rsidTr="00F325C9">
        <w:trPr>
          <w:trHeight w:val="1017"/>
        </w:trPr>
        <w:tc>
          <w:tcPr>
            <w:tcW w:w="2024" w:type="pct"/>
            <w:tcBorders>
              <w:top w:val="single" w:sz="8" w:space="0" w:color="980000"/>
              <w:left w:val="single" w:sz="8" w:space="0" w:color="980000"/>
              <w:bottom w:val="single" w:sz="8" w:space="0" w:color="980000"/>
              <w:right w:val="single" w:sz="8" w:space="0" w:color="980000"/>
            </w:tcBorders>
            <w:shd w:val="solid" w:color="CFE2F3" w:fill="CFE2F3"/>
            <w:tcMar>
              <w:top w:w="100" w:type="dxa"/>
              <w:left w:w="100" w:type="dxa"/>
              <w:bottom w:w="100" w:type="dxa"/>
              <w:right w:w="100" w:type="dxa"/>
            </w:tcMar>
          </w:tcPr>
          <w:p w:rsidR="00A77B3E" w:rsidRDefault="0020223D">
            <w:pPr>
              <w:spacing w:line="240" w:lineRule="auto"/>
            </w:pPr>
            <w:r>
              <w:lastRenderedPageBreak/>
              <w:t>The solution</w:t>
            </w:r>
            <w:r w:rsidR="007D6238">
              <w:t xml:space="preserve"> interval </w:t>
            </w:r>
            <w:r>
              <w:t xml:space="preserve"> for </w:t>
            </w:r>
            <w:r>
              <w:rPr>
                <w:noProof/>
              </w:rPr>
              <w:drawing>
                <wp:inline distT="0" distB="0" distL="0" distR="0" wp14:anchorId="370B72C9" wp14:editId="4D3F499B">
                  <wp:extent cx="628650" cy="142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142875"/>
                          </a:xfrm>
                          <a:prstGeom prst="rect">
                            <a:avLst/>
                          </a:prstGeom>
                          <a:noFill/>
                          <a:ln>
                            <a:noFill/>
                          </a:ln>
                        </pic:spPr>
                      </pic:pic>
                    </a:graphicData>
                  </a:graphic>
                </wp:inline>
              </w:drawing>
            </w:r>
            <w:r>
              <w:t xml:space="preserve"> is written as</w:t>
            </w:r>
          </w:p>
          <w:p w:rsidR="00A77B3E" w:rsidRDefault="0020223D">
            <w:pPr>
              <w:spacing w:line="240" w:lineRule="auto"/>
            </w:pPr>
            <w:r>
              <w:rPr>
                <w:noProof/>
              </w:rPr>
              <w:drawing>
                <wp:inline distT="0" distB="0" distL="0" distR="0" wp14:anchorId="0FF7AF2E" wp14:editId="2C083275">
                  <wp:extent cx="94297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200025"/>
                          </a:xfrm>
                          <a:prstGeom prst="rect">
                            <a:avLst/>
                          </a:prstGeom>
                          <a:noFill/>
                          <a:ln>
                            <a:noFill/>
                          </a:ln>
                        </pic:spPr>
                      </pic:pic>
                    </a:graphicData>
                  </a:graphic>
                </wp:inline>
              </w:drawing>
            </w:r>
          </w:p>
        </w:tc>
        <w:tc>
          <w:tcPr>
            <w:tcW w:w="2976" w:type="pct"/>
            <w:tcBorders>
              <w:top w:val="single" w:sz="8" w:space="0" w:color="980000"/>
              <w:left w:val="single" w:sz="8" w:space="0" w:color="980000"/>
              <w:bottom w:val="single" w:sz="8" w:space="0" w:color="980000"/>
              <w:right w:val="single" w:sz="8" w:space="0" w:color="980000"/>
            </w:tcBorders>
            <w:shd w:val="solid" w:color="CFE2F3" w:fill="CFE2F3"/>
            <w:tcMar>
              <w:top w:w="100" w:type="dxa"/>
              <w:left w:w="100" w:type="dxa"/>
              <w:bottom w:w="100" w:type="dxa"/>
              <w:right w:w="100" w:type="dxa"/>
            </w:tcMar>
          </w:tcPr>
          <w:p w:rsidR="00A77B3E" w:rsidRDefault="0020223D">
            <w:pPr>
              <w:spacing w:line="240" w:lineRule="auto"/>
            </w:pPr>
            <w:r>
              <w:t xml:space="preserve">The solution </w:t>
            </w:r>
            <w:r w:rsidR="007D6238">
              <w:t xml:space="preserve">interval </w:t>
            </w:r>
            <w:r>
              <w:t xml:space="preserve">for </w:t>
            </w:r>
            <w:r>
              <w:rPr>
                <w:noProof/>
              </w:rPr>
              <w:drawing>
                <wp:inline distT="0" distB="0" distL="0" distR="0" wp14:anchorId="51847590" wp14:editId="619F04F4">
                  <wp:extent cx="84772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161925"/>
                          </a:xfrm>
                          <a:prstGeom prst="rect">
                            <a:avLst/>
                          </a:prstGeom>
                          <a:noFill/>
                          <a:ln>
                            <a:noFill/>
                          </a:ln>
                        </pic:spPr>
                      </pic:pic>
                    </a:graphicData>
                  </a:graphic>
                </wp:inline>
              </w:drawing>
            </w:r>
            <w:r>
              <w:t>is written as</w:t>
            </w:r>
          </w:p>
          <w:p w:rsidR="00A77B3E" w:rsidRDefault="0020223D">
            <w:pPr>
              <w:spacing w:line="240" w:lineRule="auto"/>
            </w:pPr>
            <w:r>
              <w:rPr>
                <w:noProof/>
              </w:rPr>
              <w:drawing>
                <wp:inline distT="0" distB="0" distL="0" distR="0" wp14:anchorId="2C8DF735" wp14:editId="5D517BAD">
                  <wp:extent cx="111442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323850"/>
                          </a:xfrm>
                          <a:prstGeom prst="rect">
                            <a:avLst/>
                          </a:prstGeom>
                          <a:noFill/>
                          <a:ln>
                            <a:noFill/>
                          </a:ln>
                        </pic:spPr>
                      </pic:pic>
                    </a:graphicData>
                  </a:graphic>
                </wp:inline>
              </w:drawing>
            </w:r>
          </w:p>
        </w:tc>
      </w:tr>
      <w:tr w:rsidR="001E4073" w:rsidTr="00F325C9">
        <w:trPr>
          <w:trHeight w:val="587"/>
        </w:trPr>
        <w:tc>
          <w:tcPr>
            <w:tcW w:w="2024" w:type="pct"/>
            <w:tcBorders>
              <w:top w:val="single" w:sz="8" w:space="0" w:color="980000"/>
              <w:left w:val="single" w:sz="8" w:space="0" w:color="980000"/>
              <w:bottom w:val="single" w:sz="8" w:space="0" w:color="980000"/>
              <w:right w:val="single" w:sz="8" w:space="0" w:color="980000"/>
            </w:tcBorders>
            <w:shd w:val="solid" w:color="FFF2CC" w:fill="FFF2CC"/>
            <w:tcMar>
              <w:top w:w="100" w:type="dxa"/>
              <w:left w:w="100" w:type="dxa"/>
              <w:bottom w:w="100" w:type="dxa"/>
              <w:right w:w="100" w:type="dxa"/>
            </w:tcMar>
          </w:tcPr>
          <w:p w:rsidR="00A77B3E" w:rsidRDefault="0020223D">
            <w:pPr>
              <w:spacing w:line="240" w:lineRule="auto"/>
            </w:pPr>
            <w:r>
              <w:rPr>
                <w:b/>
                <w:bCs/>
              </w:rPr>
              <w:t>Quadratic Inequalities in Two Variables</w:t>
            </w:r>
          </w:p>
        </w:tc>
        <w:tc>
          <w:tcPr>
            <w:tcW w:w="2976" w:type="pct"/>
            <w:tcBorders>
              <w:top w:val="single" w:sz="8" w:space="0" w:color="980000"/>
              <w:left w:val="single" w:sz="8" w:space="0" w:color="980000"/>
              <w:bottom w:val="single" w:sz="8" w:space="0" w:color="980000"/>
              <w:right w:val="single" w:sz="8" w:space="0" w:color="980000"/>
            </w:tcBorders>
            <w:shd w:val="solid" w:color="FFF2CC" w:fill="FFF2CC"/>
            <w:tcMar>
              <w:top w:w="100" w:type="dxa"/>
              <w:left w:w="100" w:type="dxa"/>
              <w:bottom w:w="100" w:type="dxa"/>
              <w:right w:w="100" w:type="dxa"/>
            </w:tcMar>
          </w:tcPr>
          <w:p w:rsidR="00A77B3E" w:rsidRDefault="0020223D">
            <w:pPr>
              <w:spacing w:line="240" w:lineRule="auto"/>
            </w:pPr>
            <w:r>
              <w:t>The solution is a shaded region with a solid or broken boundary parabolic curve.</w:t>
            </w:r>
          </w:p>
        </w:tc>
      </w:tr>
      <w:tr w:rsidR="001E4073" w:rsidTr="00F325C9">
        <w:trPr>
          <w:trHeight w:val="1017"/>
        </w:trPr>
        <w:tc>
          <w:tcPr>
            <w:tcW w:w="2024" w:type="pct"/>
            <w:tcBorders>
              <w:top w:val="single" w:sz="8" w:space="0" w:color="980000"/>
              <w:left w:val="single" w:sz="8" w:space="0" w:color="980000"/>
              <w:bottom w:val="single" w:sz="8" w:space="0" w:color="980000"/>
              <w:right w:val="single" w:sz="8" w:space="0" w:color="980000"/>
            </w:tcBorders>
            <w:shd w:val="solid" w:color="FFF2CC" w:fill="FFF2CC"/>
            <w:tcMar>
              <w:top w:w="100" w:type="dxa"/>
              <w:left w:w="100" w:type="dxa"/>
              <w:bottom w:w="100" w:type="dxa"/>
              <w:right w:w="100" w:type="dxa"/>
            </w:tcMar>
          </w:tcPr>
          <w:p w:rsidR="00A77B3E" w:rsidRDefault="001E4073">
            <w:pPr>
              <w:spacing w:line="240" w:lineRule="auto"/>
            </w:pPr>
            <w:r>
              <w:t xml:space="preserve">y “is greater than” </w:t>
            </w:r>
          </w:p>
          <w:p w:rsidR="001E4073" w:rsidRDefault="001E4073">
            <w:pPr>
              <w:spacing w:line="240" w:lineRule="auto"/>
            </w:pPr>
            <w:r>
              <w:t>dashed boundary, shade above</w:t>
            </w:r>
          </w:p>
          <w:p w:rsidR="001E4073" w:rsidRDefault="001E4073">
            <w:pPr>
              <w:spacing w:line="240" w:lineRule="auto"/>
            </w:pPr>
            <w:r>
              <w:rPr>
                <w:noProof/>
              </w:rPr>
              <w:drawing>
                <wp:inline distT="0" distB="0" distL="0" distR="0" wp14:anchorId="1C4742A5" wp14:editId="74D47726">
                  <wp:extent cx="1095375" cy="12765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1276565"/>
                          </a:xfrm>
                          <a:prstGeom prst="rect">
                            <a:avLst/>
                          </a:prstGeom>
                          <a:noFill/>
                          <a:ln>
                            <a:noFill/>
                          </a:ln>
                        </pic:spPr>
                      </pic:pic>
                    </a:graphicData>
                  </a:graphic>
                </wp:inline>
              </w:drawing>
            </w:r>
          </w:p>
        </w:tc>
        <w:tc>
          <w:tcPr>
            <w:tcW w:w="2976" w:type="pct"/>
            <w:tcBorders>
              <w:top w:val="single" w:sz="8" w:space="0" w:color="980000"/>
              <w:left w:val="single" w:sz="8" w:space="0" w:color="980000"/>
              <w:bottom w:val="single" w:sz="8" w:space="0" w:color="980000"/>
              <w:right w:val="single" w:sz="8" w:space="0" w:color="980000"/>
            </w:tcBorders>
            <w:shd w:val="solid" w:color="FFF2CC" w:fill="FFF2CC"/>
            <w:tcMar>
              <w:top w:w="100" w:type="dxa"/>
              <w:left w:w="100" w:type="dxa"/>
              <w:bottom w:w="100" w:type="dxa"/>
              <w:right w:w="100" w:type="dxa"/>
            </w:tcMar>
          </w:tcPr>
          <w:p w:rsidR="00A77B3E" w:rsidRDefault="001E4073">
            <w:pPr>
              <w:spacing w:line="240" w:lineRule="auto"/>
            </w:pPr>
            <w:r>
              <w:t>y is “greater than or equal to”</w:t>
            </w:r>
          </w:p>
          <w:p w:rsidR="001E4073" w:rsidRDefault="001E4073">
            <w:pPr>
              <w:spacing w:line="240" w:lineRule="auto"/>
            </w:pPr>
            <w:r>
              <w:t>solid boundary, shade above</w:t>
            </w:r>
          </w:p>
          <w:p w:rsidR="001E4073" w:rsidRDefault="001E4073">
            <w:pPr>
              <w:spacing w:line="240" w:lineRule="auto"/>
            </w:pPr>
            <w:r>
              <w:rPr>
                <w:noProof/>
              </w:rPr>
              <w:drawing>
                <wp:inline distT="0" distB="0" distL="0" distR="0" wp14:anchorId="15EBEA63" wp14:editId="168B9BED">
                  <wp:extent cx="914400" cy="1352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352550"/>
                          </a:xfrm>
                          <a:prstGeom prst="rect">
                            <a:avLst/>
                          </a:prstGeom>
                          <a:noFill/>
                          <a:ln>
                            <a:noFill/>
                          </a:ln>
                        </pic:spPr>
                      </pic:pic>
                    </a:graphicData>
                  </a:graphic>
                </wp:inline>
              </w:drawing>
            </w:r>
          </w:p>
        </w:tc>
      </w:tr>
      <w:tr w:rsidR="00A77B3E" w:rsidTr="00F325C9">
        <w:trPr>
          <w:trHeight w:val="296"/>
        </w:trPr>
        <w:tc>
          <w:tcPr>
            <w:tcW w:w="0" w:type="auto"/>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tcPr>
          <w:p w:rsidR="00A77B3E" w:rsidRDefault="0020223D">
            <w:pPr>
              <w:spacing w:line="240" w:lineRule="auto"/>
            </w:pPr>
            <w:r>
              <w:rPr>
                <w:b/>
                <w:bCs/>
              </w:rPr>
              <w:t>Vocabulary</w:t>
            </w:r>
          </w:p>
        </w:tc>
        <w:tc>
          <w:tcPr>
            <w:tcW w:w="0" w:type="auto"/>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tcPr>
          <w:p w:rsidR="00A77B3E" w:rsidRDefault="0020223D">
            <w:pPr>
              <w:spacing w:line="240" w:lineRule="auto"/>
            </w:pPr>
            <w:r>
              <w:rPr>
                <w:b/>
                <w:bCs/>
              </w:rPr>
              <w:t>Definition</w:t>
            </w:r>
          </w:p>
        </w:tc>
      </w:tr>
      <w:tr w:rsidR="00A77B3E" w:rsidTr="00F325C9">
        <w:trPr>
          <w:trHeight w:val="613"/>
        </w:trPr>
        <w:tc>
          <w:tcPr>
            <w:tcW w:w="0" w:type="auto"/>
            <w:tcBorders>
              <w:top w:val="single" w:sz="8" w:space="0" w:color="0000FF"/>
              <w:left w:val="single" w:sz="8" w:space="0" w:color="0000FF"/>
              <w:bottom w:val="single" w:sz="8" w:space="0" w:color="0000FF"/>
              <w:right w:val="single" w:sz="8" w:space="0" w:color="0000FF"/>
            </w:tcBorders>
            <w:shd w:val="solid" w:color="B6D7A8" w:fill="B6D7A8"/>
            <w:tcMar>
              <w:top w:w="100" w:type="dxa"/>
              <w:left w:w="100" w:type="dxa"/>
              <w:bottom w:w="100" w:type="dxa"/>
              <w:right w:w="100" w:type="dxa"/>
            </w:tcMar>
          </w:tcPr>
          <w:p w:rsidR="00A77B3E" w:rsidRDefault="0020223D">
            <w:pPr>
              <w:spacing w:line="240" w:lineRule="auto"/>
            </w:pPr>
            <w:r>
              <w:t>Boundary Line</w:t>
            </w:r>
          </w:p>
        </w:tc>
        <w:tc>
          <w:tcPr>
            <w:tcW w:w="0" w:type="auto"/>
            <w:tcBorders>
              <w:top w:val="single" w:sz="8" w:space="0" w:color="0000FF"/>
              <w:left w:val="single" w:sz="8" w:space="0" w:color="0000FF"/>
              <w:bottom w:val="single" w:sz="8" w:space="0" w:color="0000FF"/>
              <w:right w:val="single" w:sz="8" w:space="0" w:color="0000FF"/>
            </w:tcBorders>
            <w:shd w:val="solid" w:color="B6D7A8" w:fill="B6D7A8"/>
            <w:tcMar>
              <w:top w:w="100" w:type="dxa"/>
              <w:left w:w="100" w:type="dxa"/>
              <w:bottom w:w="100" w:type="dxa"/>
              <w:right w:w="100" w:type="dxa"/>
            </w:tcMar>
          </w:tcPr>
          <w:p w:rsidR="00A77B3E" w:rsidRDefault="0020223D">
            <w:pPr>
              <w:spacing w:line="240" w:lineRule="auto"/>
            </w:pPr>
            <w:r>
              <w:t xml:space="preserve">Solid line if inequality symbol </w:t>
            </w:r>
            <w:proofErr w:type="gramStart"/>
            <w:r>
              <w:t xml:space="preserve">is </w:t>
            </w:r>
            <w:proofErr w:type="gramEnd"/>
            <w:r>
              <w:rPr>
                <w:noProof/>
              </w:rPr>
              <w:drawing>
                <wp:inline distT="0" distB="0" distL="0" distR="0" wp14:anchorId="72934A03" wp14:editId="178B3B72">
                  <wp:extent cx="5048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152400"/>
                          </a:xfrm>
                          <a:prstGeom prst="rect">
                            <a:avLst/>
                          </a:prstGeom>
                          <a:noFill/>
                          <a:ln>
                            <a:noFill/>
                          </a:ln>
                        </pic:spPr>
                      </pic:pic>
                    </a:graphicData>
                  </a:graphic>
                </wp:inline>
              </w:drawing>
            </w:r>
            <w:r>
              <w:t>.</w:t>
            </w:r>
          </w:p>
          <w:p w:rsidR="00A77B3E" w:rsidRDefault="0020223D">
            <w:pPr>
              <w:spacing w:line="240" w:lineRule="auto"/>
            </w:pPr>
            <w:r>
              <w:t>Dashed line if inequality symbol is &lt; or &gt;.</w:t>
            </w:r>
          </w:p>
        </w:tc>
      </w:tr>
      <w:tr w:rsidR="00A77B3E" w:rsidTr="00F325C9">
        <w:trPr>
          <w:trHeight w:val="587"/>
        </w:trPr>
        <w:tc>
          <w:tcPr>
            <w:tcW w:w="0" w:type="auto"/>
            <w:tcBorders>
              <w:top w:val="single" w:sz="8" w:space="0" w:color="0000FF"/>
              <w:left w:val="single" w:sz="8" w:space="0" w:color="0000FF"/>
              <w:bottom w:val="single" w:sz="8" w:space="0" w:color="0000FF"/>
              <w:right w:val="single" w:sz="8" w:space="0" w:color="0000FF"/>
            </w:tcBorders>
            <w:shd w:val="solid" w:color="B6D7A8" w:fill="B6D7A8"/>
            <w:tcMar>
              <w:top w:w="100" w:type="dxa"/>
              <w:left w:w="100" w:type="dxa"/>
              <w:bottom w:w="100" w:type="dxa"/>
              <w:right w:w="100" w:type="dxa"/>
            </w:tcMar>
          </w:tcPr>
          <w:p w:rsidR="00A77B3E" w:rsidRDefault="0020223D">
            <w:pPr>
              <w:spacing w:line="240" w:lineRule="auto"/>
            </w:pPr>
            <w:bookmarkStart w:id="0" w:name="_GoBack"/>
            <w:bookmarkEnd w:id="0"/>
            <w:r>
              <w:t>Solution Region</w:t>
            </w:r>
          </w:p>
        </w:tc>
        <w:tc>
          <w:tcPr>
            <w:tcW w:w="0" w:type="auto"/>
            <w:tcBorders>
              <w:top w:val="single" w:sz="8" w:space="0" w:color="0000FF"/>
              <w:left w:val="single" w:sz="8" w:space="0" w:color="0000FF"/>
              <w:bottom w:val="single" w:sz="8" w:space="0" w:color="0000FF"/>
              <w:right w:val="single" w:sz="8" w:space="0" w:color="0000FF"/>
            </w:tcBorders>
            <w:shd w:val="solid" w:color="B6D7A8" w:fill="B6D7A8"/>
            <w:tcMar>
              <w:top w:w="100" w:type="dxa"/>
              <w:left w:w="100" w:type="dxa"/>
              <w:bottom w:w="100" w:type="dxa"/>
              <w:right w:w="100" w:type="dxa"/>
            </w:tcMar>
          </w:tcPr>
          <w:p w:rsidR="00A77B3E" w:rsidRDefault="0020223D">
            <w:pPr>
              <w:spacing w:line="240" w:lineRule="auto"/>
            </w:pPr>
            <w:r>
              <w:t>All points in the Cartesian plane that makes the inequality true. The Shaded region contains all of the solutions to the inequality.</w:t>
            </w:r>
          </w:p>
        </w:tc>
      </w:tr>
      <w:tr w:rsidR="00A77B3E" w:rsidTr="00F325C9">
        <w:trPr>
          <w:trHeight w:val="1027"/>
        </w:trPr>
        <w:tc>
          <w:tcPr>
            <w:tcW w:w="0" w:type="auto"/>
            <w:tcBorders>
              <w:top w:val="single" w:sz="8" w:space="0" w:color="0000FF"/>
              <w:left w:val="single" w:sz="8" w:space="0" w:color="0000FF"/>
              <w:bottom w:val="single" w:sz="8" w:space="0" w:color="0000FF"/>
              <w:right w:val="single" w:sz="8" w:space="0" w:color="0000FF"/>
            </w:tcBorders>
            <w:shd w:val="solid" w:color="B6D7A8" w:fill="B6D7A8"/>
            <w:tcMar>
              <w:top w:w="100" w:type="dxa"/>
              <w:left w:w="100" w:type="dxa"/>
              <w:bottom w:w="100" w:type="dxa"/>
              <w:right w:w="100" w:type="dxa"/>
            </w:tcMar>
          </w:tcPr>
          <w:p w:rsidR="00A77B3E" w:rsidRDefault="0020223D">
            <w:pPr>
              <w:spacing w:line="240" w:lineRule="auto"/>
            </w:pPr>
            <w:r>
              <w:t xml:space="preserve">Case Analysis or Sign Analysis </w:t>
            </w:r>
          </w:p>
        </w:tc>
        <w:tc>
          <w:tcPr>
            <w:tcW w:w="0" w:type="auto"/>
            <w:tcBorders>
              <w:top w:val="single" w:sz="8" w:space="0" w:color="0000FF"/>
              <w:left w:val="single" w:sz="8" w:space="0" w:color="0000FF"/>
              <w:bottom w:val="single" w:sz="8" w:space="0" w:color="0000FF"/>
              <w:right w:val="single" w:sz="8" w:space="0" w:color="0000FF"/>
            </w:tcBorders>
            <w:shd w:val="solid" w:color="B6D7A8" w:fill="B6D7A8"/>
            <w:tcMar>
              <w:top w:w="100" w:type="dxa"/>
              <w:left w:w="100" w:type="dxa"/>
              <w:bottom w:w="100" w:type="dxa"/>
              <w:right w:w="100" w:type="dxa"/>
            </w:tcMar>
          </w:tcPr>
          <w:p w:rsidR="00A77B3E" w:rsidRDefault="0020223D">
            <w:pPr>
              <w:spacing w:line="240" w:lineRule="auto"/>
            </w:pPr>
            <w:r>
              <w:t xml:space="preserve">A number line is divided into intervals depending on the roots of the related equation. </w:t>
            </w:r>
            <w:r w:rsidR="004604C4">
              <w:t>Inequality</w:t>
            </w:r>
            <w:r>
              <w:t xml:space="preserve"> expressions describe each interval. A test point is used to determine if the interval is true or false. </w:t>
            </w:r>
          </w:p>
          <w:p w:rsidR="00A77B3E" w:rsidRDefault="00A77B3E">
            <w:pPr>
              <w:spacing w:line="240" w:lineRule="auto"/>
            </w:pPr>
          </w:p>
        </w:tc>
      </w:tr>
    </w:tbl>
    <w:p w:rsidR="0020223D" w:rsidRDefault="0020223D">
      <w:pPr>
        <w:spacing w:line="240" w:lineRule="auto"/>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7203"/>
      </w:tblGrid>
      <w:tr w:rsidR="00A77B3E" w:rsidTr="00C512F6">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20223D">
            <w:pPr>
              <w:spacing w:line="240" w:lineRule="auto"/>
            </w:pPr>
            <w:r>
              <w:rPr>
                <w:b/>
                <w:bCs/>
              </w:rPr>
              <w:t>Common Errors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20223D">
            <w:pPr>
              <w:spacing w:line="240" w:lineRule="auto"/>
            </w:pPr>
            <w:r>
              <w:rPr>
                <w:b/>
                <w:bCs/>
              </w:rPr>
              <w:t>Description</w:t>
            </w:r>
          </w:p>
        </w:tc>
      </w:tr>
      <w:tr w:rsidR="00A77B3E" w:rsidTr="00C512F6">
        <w:trPr>
          <w:trHeight w:val="672"/>
        </w:trPr>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A77B3E" w:rsidRDefault="0020223D">
            <w:pPr>
              <w:spacing w:line="240" w:lineRule="auto"/>
            </w:pPr>
            <w:r>
              <w:rPr>
                <w:noProof/>
              </w:rPr>
              <w:drawing>
                <wp:inline distT="0" distB="0" distL="0" distR="0" wp14:anchorId="330926F6" wp14:editId="0128801E">
                  <wp:extent cx="7048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171450"/>
                          </a:xfrm>
                          <a:prstGeom prst="rect">
                            <a:avLst/>
                          </a:prstGeom>
                          <a:noFill/>
                          <a:ln>
                            <a:noFill/>
                          </a:ln>
                        </pic:spPr>
                      </pic:pic>
                    </a:graphicData>
                  </a:graphic>
                </wp:inline>
              </w:drawing>
            </w:r>
            <w:r>
              <w:t xml:space="preserve">simplifies to </w:t>
            </w:r>
            <w:r>
              <w:rPr>
                <w:noProof/>
              </w:rPr>
              <w:drawing>
                <wp:inline distT="0" distB="0" distL="0" distR="0" wp14:anchorId="09C79CB9" wp14:editId="49D423EC">
                  <wp:extent cx="7143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17145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A77B3E" w:rsidRDefault="0020223D">
            <w:pPr>
              <w:spacing w:line="240" w:lineRule="auto"/>
            </w:pPr>
            <w:r>
              <w:t xml:space="preserve">The direction of the </w:t>
            </w:r>
            <w:r w:rsidR="00C512F6">
              <w:t>inequality</w:t>
            </w:r>
            <w:r>
              <w:t xml:space="preserve"> must be reversed when divided by a negative number.</w:t>
            </w:r>
          </w:p>
        </w:tc>
      </w:tr>
      <w:tr w:rsidR="00A77B3E" w:rsidTr="00F325C9">
        <w:trPr>
          <w:trHeight w:val="627"/>
        </w:trPr>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A77B3E" w:rsidRDefault="0020223D">
            <w:pPr>
              <w:spacing w:line="240" w:lineRule="auto"/>
            </w:pPr>
            <w:r>
              <w:t>Broken or Solid Boundary Line</w:t>
            </w:r>
          </w:p>
        </w:tc>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A77B3E" w:rsidRDefault="0020223D">
            <w:pPr>
              <w:spacing w:line="240" w:lineRule="auto"/>
            </w:pPr>
            <w:r>
              <w:t xml:space="preserve">&lt; </w:t>
            </w:r>
            <w:proofErr w:type="gramStart"/>
            <w:r>
              <w:t>or</w:t>
            </w:r>
            <w:proofErr w:type="gramEnd"/>
            <w:r>
              <w:t xml:space="preserve"> &gt; is shown with a broken line or parabolic curve.</w:t>
            </w:r>
          </w:p>
          <w:p w:rsidR="00A77B3E" w:rsidRDefault="0020223D">
            <w:pPr>
              <w:spacing w:line="240" w:lineRule="auto"/>
            </w:pPr>
            <w:r>
              <w:rPr>
                <w:noProof/>
              </w:rPr>
              <w:drawing>
                <wp:inline distT="0" distB="0" distL="0" distR="0" wp14:anchorId="093F8D29" wp14:editId="66170933">
                  <wp:extent cx="5048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152400"/>
                          </a:xfrm>
                          <a:prstGeom prst="rect">
                            <a:avLst/>
                          </a:prstGeom>
                          <a:noFill/>
                          <a:ln>
                            <a:noFill/>
                          </a:ln>
                        </pic:spPr>
                      </pic:pic>
                    </a:graphicData>
                  </a:graphic>
                </wp:inline>
              </w:drawing>
            </w:r>
            <w:proofErr w:type="gramStart"/>
            <w:r>
              <w:t>is</w:t>
            </w:r>
            <w:proofErr w:type="gramEnd"/>
            <w:r>
              <w:t xml:space="preserve"> shown with a solid line or parabolic curve. </w:t>
            </w:r>
          </w:p>
        </w:tc>
      </w:tr>
      <w:tr w:rsidR="00A77B3E">
        <w:trPr>
          <w:trHeight w:val="1040"/>
        </w:trPr>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A77B3E" w:rsidRDefault="0020223D">
            <w:pPr>
              <w:spacing w:line="240" w:lineRule="auto"/>
            </w:pPr>
            <w:r>
              <w:t>Test point is on the Boundary Line</w:t>
            </w:r>
          </w:p>
        </w:tc>
        <w:tc>
          <w:tcPr>
            <w:tcW w:w="0" w:type="auto"/>
            <w:tcBorders>
              <w:top w:val="single" w:sz="8" w:space="0" w:color="000000"/>
              <w:left w:val="single" w:sz="8" w:space="0" w:color="000000"/>
              <w:bottom w:val="single" w:sz="8" w:space="0" w:color="000000"/>
              <w:right w:val="single" w:sz="8" w:space="0" w:color="000000"/>
            </w:tcBorders>
            <w:shd w:val="solid" w:color="FFF2CC" w:fill="FFF2CC"/>
            <w:tcMar>
              <w:top w:w="100" w:type="dxa"/>
              <w:left w:w="100" w:type="dxa"/>
              <w:bottom w:w="100" w:type="dxa"/>
              <w:right w:w="100" w:type="dxa"/>
            </w:tcMar>
          </w:tcPr>
          <w:p w:rsidR="00A77B3E" w:rsidRDefault="0020223D">
            <w:pPr>
              <w:spacing w:line="240" w:lineRule="auto"/>
            </w:pPr>
            <w:r>
              <w:t>The test point (0, 0) may be used for most inequalities. Do not use</w:t>
            </w:r>
            <w:r w:rsidR="001E4073">
              <w:t xml:space="preserve"> the point</w:t>
            </w:r>
            <w:r>
              <w:t xml:space="preserve"> (0, 0) when the boundary line or parabolic curve goes through the origin.</w:t>
            </w:r>
          </w:p>
        </w:tc>
      </w:tr>
    </w:tbl>
    <w:p w:rsidR="00A77B3E" w:rsidRDefault="00A77B3E">
      <w:pPr>
        <w:spacing w:line="240" w:lineRule="auto"/>
      </w:pPr>
    </w:p>
    <w:sectPr w:rsidR="00A77B3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03" w:rsidRDefault="00B54903" w:rsidP="00864C49">
      <w:pPr>
        <w:spacing w:line="240" w:lineRule="auto"/>
      </w:pPr>
      <w:r>
        <w:separator/>
      </w:r>
    </w:p>
  </w:endnote>
  <w:endnote w:type="continuationSeparator" w:id="0">
    <w:p w:rsidR="00B54903" w:rsidRDefault="00B54903" w:rsidP="00864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03" w:rsidRDefault="00B54903" w:rsidP="00864C49">
      <w:pPr>
        <w:spacing w:line="240" w:lineRule="auto"/>
      </w:pPr>
      <w:r>
        <w:separator/>
      </w:r>
    </w:p>
  </w:footnote>
  <w:footnote w:type="continuationSeparator" w:id="0">
    <w:p w:rsidR="00B54903" w:rsidRDefault="00B54903" w:rsidP="00864C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49" w:rsidRDefault="00864C49" w:rsidP="00864C49">
    <w:pPr>
      <w:spacing w:line="240" w:lineRule="auto"/>
    </w:pPr>
    <w:r w:rsidRPr="00846687">
      <w:rPr>
        <w:b/>
        <w:bCs/>
        <w:color w:val="A61C00"/>
        <w:sz w:val="24"/>
        <w:szCs w:val="24"/>
      </w:rPr>
      <w:t>Math 20-1</w:t>
    </w:r>
    <w:r>
      <w:rPr>
        <w:b/>
        <w:bCs/>
        <w:color w:val="A61C00"/>
        <w:sz w:val="28"/>
        <w:szCs w:val="28"/>
      </w:rPr>
      <w:t xml:space="preserve"> Chapter 9 Linear and Quadratic Inequalities Concept Review</w:t>
    </w:r>
  </w:p>
  <w:p w:rsidR="00864C49" w:rsidRDefault="00864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E4073"/>
    <w:rsid w:val="0020223D"/>
    <w:rsid w:val="004604C4"/>
    <w:rsid w:val="007D6238"/>
    <w:rsid w:val="007F36C3"/>
    <w:rsid w:val="00846687"/>
    <w:rsid w:val="00864C49"/>
    <w:rsid w:val="008F6AF3"/>
    <w:rsid w:val="00A759C2"/>
    <w:rsid w:val="00A77B3E"/>
    <w:rsid w:val="00B54903"/>
    <w:rsid w:val="00C512F6"/>
    <w:rsid w:val="00DF2282"/>
    <w:rsid w:val="00E826F8"/>
    <w:rsid w:val="00F3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604C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04C4"/>
    <w:rPr>
      <w:rFonts w:ascii="Tahoma" w:eastAsia="Arial" w:hAnsi="Tahoma" w:cs="Tahoma"/>
      <w:color w:val="000000"/>
      <w:sz w:val="16"/>
      <w:szCs w:val="16"/>
    </w:rPr>
  </w:style>
  <w:style w:type="paragraph" w:styleId="NoSpacing">
    <w:name w:val="No Spacing"/>
    <w:uiPriority w:val="1"/>
    <w:qFormat/>
    <w:rsid w:val="004604C4"/>
    <w:rPr>
      <w:rFonts w:asciiTheme="minorHAnsi" w:eastAsiaTheme="minorHAnsi" w:hAnsiTheme="minorHAnsi" w:cstheme="minorBidi"/>
      <w:sz w:val="22"/>
      <w:szCs w:val="22"/>
    </w:rPr>
  </w:style>
  <w:style w:type="table" w:styleId="TableGrid">
    <w:name w:val="Table Grid"/>
    <w:basedOn w:val="TableNormal"/>
    <w:uiPriority w:val="59"/>
    <w:rsid w:val="004604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64C49"/>
    <w:pPr>
      <w:tabs>
        <w:tab w:val="center" w:pos="4680"/>
        <w:tab w:val="right" w:pos="9360"/>
      </w:tabs>
      <w:spacing w:line="240" w:lineRule="auto"/>
    </w:pPr>
  </w:style>
  <w:style w:type="character" w:customStyle="1" w:styleId="HeaderChar">
    <w:name w:val="Header Char"/>
    <w:basedOn w:val="DefaultParagraphFont"/>
    <w:link w:val="Header"/>
    <w:rsid w:val="00864C49"/>
    <w:rPr>
      <w:rFonts w:ascii="Arial" w:eastAsia="Arial" w:hAnsi="Arial" w:cs="Arial"/>
      <w:color w:val="000000"/>
      <w:sz w:val="22"/>
      <w:szCs w:val="22"/>
    </w:rPr>
  </w:style>
  <w:style w:type="paragraph" w:styleId="Footer">
    <w:name w:val="footer"/>
    <w:basedOn w:val="Normal"/>
    <w:link w:val="FooterChar"/>
    <w:rsid w:val="00864C49"/>
    <w:pPr>
      <w:tabs>
        <w:tab w:val="center" w:pos="4680"/>
        <w:tab w:val="right" w:pos="9360"/>
      </w:tabs>
      <w:spacing w:line="240" w:lineRule="auto"/>
    </w:pPr>
  </w:style>
  <w:style w:type="character" w:customStyle="1" w:styleId="FooterChar">
    <w:name w:val="Footer Char"/>
    <w:basedOn w:val="DefaultParagraphFont"/>
    <w:link w:val="Footer"/>
    <w:rsid w:val="00864C49"/>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604C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04C4"/>
    <w:rPr>
      <w:rFonts w:ascii="Tahoma" w:eastAsia="Arial" w:hAnsi="Tahoma" w:cs="Tahoma"/>
      <w:color w:val="000000"/>
      <w:sz w:val="16"/>
      <w:szCs w:val="16"/>
    </w:rPr>
  </w:style>
  <w:style w:type="paragraph" w:styleId="NoSpacing">
    <w:name w:val="No Spacing"/>
    <w:uiPriority w:val="1"/>
    <w:qFormat/>
    <w:rsid w:val="004604C4"/>
    <w:rPr>
      <w:rFonts w:asciiTheme="minorHAnsi" w:eastAsiaTheme="minorHAnsi" w:hAnsiTheme="minorHAnsi" w:cstheme="minorBidi"/>
      <w:sz w:val="22"/>
      <w:szCs w:val="22"/>
    </w:rPr>
  </w:style>
  <w:style w:type="table" w:styleId="TableGrid">
    <w:name w:val="Table Grid"/>
    <w:basedOn w:val="TableNormal"/>
    <w:uiPriority w:val="59"/>
    <w:rsid w:val="004604C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64C49"/>
    <w:pPr>
      <w:tabs>
        <w:tab w:val="center" w:pos="4680"/>
        <w:tab w:val="right" w:pos="9360"/>
      </w:tabs>
      <w:spacing w:line="240" w:lineRule="auto"/>
    </w:pPr>
  </w:style>
  <w:style w:type="character" w:customStyle="1" w:styleId="HeaderChar">
    <w:name w:val="Header Char"/>
    <w:basedOn w:val="DefaultParagraphFont"/>
    <w:link w:val="Header"/>
    <w:rsid w:val="00864C49"/>
    <w:rPr>
      <w:rFonts w:ascii="Arial" w:eastAsia="Arial" w:hAnsi="Arial" w:cs="Arial"/>
      <w:color w:val="000000"/>
      <w:sz w:val="22"/>
      <w:szCs w:val="22"/>
    </w:rPr>
  </w:style>
  <w:style w:type="paragraph" w:styleId="Footer">
    <w:name w:val="footer"/>
    <w:basedOn w:val="Normal"/>
    <w:link w:val="FooterChar"/>
    <w:rsid w:val="00864C49"/>
    <w:pPr>
      <w:tabs>
        <w:tab w:val="center" w:pos="4680"/>
        <w:tab w:val="right" w:pos="9360"/>
      </w:tabs>
      <w:spacing w:line="240" w:lineRule="auto"/>
    </w:pPr>
  </w:style>
  <w:style w:type="character" w:customStyle="1" w:styleId="FooterChar">
    <w:name w:val="Footer Char"/>
    <w:basedOn w:val="DefaultParagraphFont"/>
    <w:link w:val="Footer"/>
    <w:rsid w:val="00864C49"/>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6175">
      <w:bodyDiv w:val="1"/>
      <w:marLeft w:val="0"/>
      <w:marRight w:val="0"/>
      <w:marTop w:val="0"/>
      <w:marBottom w:val="0"/>
      <w:divBdr>
        <w:top w:val="none" w:sz="0" w:space="0" w:color="auto"/>
        <w:left w:val="none" w:sz="0" w:space="0" w:color="auto"/>
        <w:bottom w:val="none" w:sz="0" w:space="0" w:color="auto"/>
        <w:right w:val="none" w:sz="0" w:space="0" w:color="auto"/>
      </w:divBdr>
    </w:div>
    <w:div w:id="714887784">
      <w:bodyDiv w:val="1"/>
      <w:marLeft w:val="0"/>
      <w:marRight w:val="0"/>
      <w:marTop w:val="0"/>
      <w:marBottom w:val="0"/>
      <w:divBdr>
        <w:top w:val="none" w:sz="0" w:space="0" w:color="auto"/>
        <w:left w:val="none" w:sz="0" w:space="0" w:color="auto"/>
        <w:bottom w:val="none" w:sz="0" w:space="0" w:color="auto"/>
        <w:right w:val="none" w:sz="0" w:space="0" w:color="auto"/>
      </w:divBdr>
    </w:div>
    <w:div w:id="1061902388">
      <w:bodyDiv w:val="1"/>
      <w:marLeft w:val="0"/>
      <w:marRight w:val="0"/>
      <w:marTop w:val="0"/>
      <w:marBottom w:val="0"/>
      <w:divBdr>
        <w:top w:val="none" w:sz="0" w:space="0" w:color="auto"/>
        <w:left w:val="none" w:sz="0" w:space="0" w:color="auto"/>
        <w:bottom w:val="none" w:sz="0" w:space="0" w:color="auto"/>
        <w:right w:val="none" w:sz="0" w:space="0" w:color="auto"/>
      </w:divBdr>
    </w:div>
    <w:div w:id="1360206515">
      <w:bodyDiv w:val="1"/>
      <w:marLeft w:val="0"/>
      <w:marRight w:val="0"/>
      <w:marTop w:val="0"/>
      <w:marBottom w:val="0"/>
      <w:divBdr>
        <w:top w:val="none" w:sz="0" w:space="0" w:color="auto"/>
        <w:left w:val="none" w:sz="0" w:space="0" w:color="auto"/>
        <w:bottom w:val="none" w:sz="0" w:space="0" w:color="auto"/>
        <w:right w:val="none" w:sz="0" w:space="0" w:color="auto"/>
      </w:divBdr>
    </w:div>
    <w:div w:id="211520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wm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Edmonton Catholic Schools</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MacKay</dc:creator>
  <cp:lastModifiedBy>Stephanie MacKay</cp:lastModifiedBy>
  <cp:revision>13</cp:revision>
  <cp:lastPrinted>2012-01-09T19:48:00Z</cp:lastPrinted>
  <dcterms:created xsi:type="dcterms:W3CDTF">2012-05-19T00:44:00Z</dcterms:created>
  <dcterms:modified xsi:type="dcterms:W3CDTF">2012-05-19T02:28:00Z</dcterms:modified>
</cp:coreProperties>
</file>